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59" w:rsidRPr="0064711B" w:rsidRDefault="001E2659" w:rsidP="001E2659">
      <w:pPr>
        <w:pStyle w:val="3"/>
        <w:ind w:left="0"/>
        <w:rPr>
          <w:b/>
          <w:bCs w:val="0"/>
          <w:iCs w:val="0"/>
          <w:color w:val="404040" w:themeColor="text1" w:themeTint="BF"/>
          <w:sz w:val="24"/>
          <w:szCs w:val="24"/>
        </w:rPr>
      </w:pPr>
      <w:r w:rsidRPr="0064711B">
        <w:rPr>
          <w:b/>
          <w:bCs w:val="0"/>
          <w:iCs w:val="0"/>
          <w:color w:val="404040" w:themeColor="text1" w:themeTint="BF"/>
          <w:sz w:val="24"/>
          <w:szCs w:val="24"/>
        </w:rPr>
        <w:t>ТЕМА 4. Единый социальный взнос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b/>
          <w:iCs/>
          <w:color w:val="404040" w:themeColor="text1" w:themeTint="BF"/>
        </w:rPr>
        <w:t xml:space="preserve">    4.1.Закон Украины N 2464-VI «О сборе и учете единого взноса на общеобязательное государственное социальное страхование</w:t>
      </w:r>
      <w:r w:rsidRPr="0064711B">
        <w:rPr>
          <w:rFonts w:ascii="Times New Roman" w:hAnsi="Times New Roman"/>
          <w:iCs/>
          <w:color w:val="404040" w:themeColor="text1" w:themeTint="BF"/>
        </w:rPr>
        <w:t>» вступил в силу с 1 января 2011г. Настоящий Закон определяет правовые и организационные основы обеспечение сбора и учета единого взноса на общеобязательное государственное социальное страхование, условия и порядок его начисления и уплаты и полномочия органа, осуществляющего его сбор и ведение учета.</w:t>
      </w:r>
    </w:p>
    <w:p w:rsidR="001E2659" w:rsidRPr="0064711B" w:rsidRDefault="001E2659" w:rsidP="00EB7DD1">
      <w:pPr>
        <w:pStyle w:val="fon1"/>
        <w:shd w:val="clear" w:color="auto" w:fill="FFFFFF" w:themeFill="background1"/>
        <w:spacing w:before="0" w:beforeAutospacing="0" w:after="0" w:afterAutospacing="0"/>
        <w:rPr>
          <w:iCs/>
          <w:color w:val="404040" w:themeColor="text1" w:themeTint="BF"/>
        </w:rPr>
      </w:pPr>
      <w:r w:rsidRPr="0064711B">
        <w:rPr>
          <w:iCs/>
          <w:color w:val="404040" w:themeColor="text1" w:themeTint="BF"/>
        </w:rPr>
        <w:t xml:space="preserve">      </w:t>
      </w:r>
      <w:r w:rsidRPr="00EB7DD1">
        <w:rPr>
          <w:iCs/>
          <w:color w:val="404040" w:themeColor="text1" w:themeTint="BF"/>
        </w:rPr>
        <w:t>Единый взнос на общеобязательное государственное социальное страховани</w:t>
      </w:r>
      <w:proofErr w:type="gramStart"/>
      <w:r w:rsidRPr="00EB7DD1">
        <w:rPr>
          <w:iCs/>
          <w:color w:val="404040" w:themeColor="text1" w:themeTint="BF"/>
        </w:rPr>
        <w:t>я–</w:t>
      </w:r>
      <w:proofErr w:type="gramEnd"/>
      <w:r w:rsidRPr="00EB7DD1">
        <w:rPr>
          <w:iCs/>
          <w:color w:val="404040" w:themeColor="text1" w:themeTint="BF"/>
        </w:rPr>
        <w:t xml:space="preserve"> это консолидированный страховой взнос, сбор которого осуществляется в систему обязательного государственного социального страхования в обязательном порядке и на регулярной основе с целью обеспечения защиты в случаях, предусмотренных законодательством, прав застрахованных лиц и членов их семей на получение страховых выплат (услуг) по действу</w:t>
      </w:r>
      <w:bookmarkStart w:id="0" w:name="_GoBack"/>
      <w:bookmarkEnd w:id="0"/>
      <w:r w:rsidRPr="00EB7DD1">
        <w:rPr>
          <w:iCs/>
          <w:color w:val="404040" w:themeColor="text1" w:themeTint="BF"/>
        </w:rPr>
        <w:t>ющим видам общеобязательного государственного социального страхования.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 xml:space="preserve">     Единый социальный взнос заменил уплату пенсионных взносов и взносов во все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</w:rPr>
        <w:t>соцфонды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</w:rPr>
        <w:t xml:space="preserve"> (фонд по временной потере трудоспособности, фонд занятости и фонд страхования от несчастных случаев на производстве и профзаболеваний). Для перечисления взносов в органах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</w:rPr>
        <w:t>Госказначейства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</w:rPr>
        <w:t xml:space="preserve"> открыты внебюджетные счета. Единый социальный взнос уплачивается страхователями на счета Пенсионного фонда в казначействе, а потом эти суммы распределяются между всеми четырьмя фондами социального страхования.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 xml:space="preserve">   Единый взнос не входит в систему налогообложения, а налоговое законодательство не регулирует порядок его начисления, расчета и уплаты. Законом N 2464-VI определяются: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- принципы сбора и ведения учета единого взноса;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- плательщики единого взноса;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- порядок начисления, исчисления и уплаты единого взноса;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- размер единого взноса и пропорции его распределения по видам общеобязательного государственного социального страхования;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- орган, осуществляющий сбор и учет единого взноса, его полномочия и ответственность;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- состав, порядок ведения и использования данных Государственного реестра общеобязательного государственного социального страхования;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- порядок осуществления государственного надзора за сбором и ведением учета единого взноса.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color w:val="404040" w:themeColor="text1" w:themeTint="BF"/>
          <w:shd w:val="clear" w:color="auto" w:fill="FFFFFF"/>
          <w:lang w:val="en-US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 xml:space="preserve">       Задачи, функции, права, обязанности Пенсионного фонда и его территориальных органов, а также порядок осуществления госнадзора по сбору и ведению учета единого взноса определены в разделе IV Закона.</w:t>
      </w:r>
    </w:p>
    <w:p w:rsidR="001E2659" w:rsidRPr="0064711B" w:rsidRDefault="001E2659" w:rsidP="0064711B">
      <w:pPr>
        <w:pStyle w:val="4"/>
        <w:rPr>
          <w:iCs/>
          <w:color w:val="404040" w:themeColor="text1" w:themeTint="BF"/>
          <w:szCs w:val="24"/>
          <w:lang w:val="ru-RU"/>
        </w:rPr>
      </w:pPr>
      <w:r w:rsidRPr="0064711B">
        <w:rPr>
          <w:iCs/>
          <w:color w:val="404040" w:themeColor="text1" w:themeTint="BF"/>
          <w:szCs w:val="24"/>
          <w:lang w:val="ru-RU"/>
        </w:rPr>
        <w:t>4.2. Плательщики Единого социального взноса и их учет</w:t>
      </w:r>
    </w:p>
    <w:p w:rsidR="001E2659" w:rsidRPr="0064711B" w:rsidRDefault="001E2659" w:rsidP="0064711B">
      <w:pPr>
        <w:shd w:val="clear" w:color="auto" w:fill="FFFFFF"/>
        <w:rPr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 xml:space="preserve"> </w:t>
      </w:r>
      <w:r w:rsidRPr="0064711B">
        <w:rPr>
          <w:iCs/>
          <w:color w:val="404040" w:themeColor="text1" w:themeTint="BF"/>
          <w:sz w:val="24"/>
          <w:szCs w:val="24"/>
        </w:rPr>
        <w:t>Основные плательщики единого социального взноса — это работодатели, которые в соответствии с частью первой ст. 1 Закона о сборе и учете единого взноса на общеобязательное социальное страхование являются страхователями, если они:</w:t>
      </w:r>
    </w:p>
    <w:p w:rsidR="001E2659" w:rsidRPr="0064711B" w:rsidRDefault="001E2659" w:rsidP="0064711B">
      <w:pPr>
        <w:numPr>
          <w:ilvl w:val="0"/>
          <w:numId w:val="2"/>
        </w:numPr>
        <w:shd w:val="clear" w:color="auto" w:fill="FFFFFF"/>
        <w:ind w:left="0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 xml:space="preserve">используют труд наемных работников на условиях трудового договора либо на иных условиях, предусмотренных законодательством; </w:t>
      </w:r>
    </w:p>
    <w:p w:rsidR="001E2659" w:rsidRPr="0064711B" w:rsidRDefault="001E2659" w:rsidP="0064711B">
      <w:pPr>
        <w:numPr>
          <w:ilvl w:val="0"/>
          <w:numId w:val="2"/>
        </w:numPr>
        <w:shd w:val="clear" w:color="auto" w:fill="FFFFFF"/>
        <w:ind w:left="0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 xml:space="preserve">выплачивают вознаграждение по гражданско-правовым договорам, кроме гражданско-правовых договоров, заключенных с физическими лицами — предпринимателями, когда выполняемые работы (услуги) соответствуют видам деятельности, </w:t>
      </w:r>
      <w:proofErr w:type="spellStart"/>
      <w:r w:rsidRPr="0064711B">
        <w:rPr>
          <w:color w:val="404040" w:themeColor="text1" w:themeTint="BF"/>
          <w:sz w:val="24"/>
          <w:szCs w:val="24"/>
        </w:rPr>
        <w:t>ук</w:t>
      </w:r>
      <w:proofErr w:type="gramStart"/>
      <w:r w:rsidRPr="0064711B">
        <w:rPr>
          <w:color w:val="404040" w:themeColor="text1" w:themeTint="BF"/>
          <w:sz w:val="24"/>
          <w:szCs w:val="24"/>
        </w:rPr>
        <w:t>a</w:t>
      </w:r>
      <w:proofErr w:type="gramEnd"/>
      <w:r w:rsidRPr="0064711B">
        <w:rPr>
          <w:color w:val="404040" w:themeColor="text1" w:themeTint="BF"/>
          <w:sz w:val="24"/>
          <w:szCs w:val="24"/>
        </w:rPr>
        <w:t>занным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в свидетельстве о государственной регистрации предпринимателя)»; </w:t>
      </w:r>
    </w:p>
    <w:p w:rsidR="001E2659" w:rsidRPr="0064711B" w:rsidRDefault="001E2659" w:rsidP="0064711B">
      <w:pPr>
        <w:numPr>
          <w:ilvl w:val="0"/>
          <w:numId w:val="2"/>
        </w:numPr>
        <w:shd w:val="clear" w:color="auto" w:fill="FFFFFF"/>
        <w:ind w:left="0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 xml:space="preserve">выплачивают пособия по временной нетрудоспособности. </w:t>
      </w:r>
    </w:p>
    <w:p w:rsidR="001E2659" w:rsidRPr="0064711B" w:rsidRDefault="001E2659" w:rsidP="0064711B">
      <w:pPr>
        <w:shd w:val="clear" w:color="auto" w:fill="FFFFFF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>В соответствии с частью, первой ст.4 Закона о едином взносе на социальное страхование работодателями, в частности, являются:</w:t>
      </w:r>
    </w:p>
    <w:p w:rsidR="001E2659" w:rsidRPr="0064711B" w:rsidRDefault="001E2659" w:rsidP="0064711B">
      <w:pPr>
        <w:numPr>
          <w:ilvl w:val="0"/>
          <w:numId w:val="3"/>
        </w:numPr>
        <w:shd w:val="clear" w:color="auto" w:fill="FFFFFF"/>
        <w:ind w:left="0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 xml:space="preserve">предприятия, учреждения, организации, др. юридические лица, независимо </w:t>
      </w:r>
      <w:proofErr w:type="spellStart"/>
      <w:r w:rsidRPr="0064711B">
        <w:rPr>
          <w:color w:val="404040" w:themeColor="text1" w:themeTint="BF"/>
          <w:sz w:val="24"/>
          <w:szCs w:val="24"/>
        </w:rPr>
        <w:t>oт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форм собственности, видов деятельности, в </w:t>
      </w:r>
      <w:proofErr w:type="spellStart"/>
      <w:r w:rsidRPr="0064711B">
        <w:rPr>
          <w:color w:val="404040" w:themeColor="text1" w:themeTint="BF"/>
          <w:sz w:val="24"/>
          <w:szCs w:val="24"/>
        </w:rPr>
        <w:t>т</w:t>
      </w:r>
      <w:proofErr w:type="gramStart"/>
      <w:r w:rsidRPr="0064711B">
        <w:rPr>
          <w:color w:val="404040" w:themeColor="text1" w:themeTint="BF"/>
          <w:sz w:val="24"/>
          <w:szCs w:val="24"/>
        </w:rPr>
        <w:t>.ч</w:t>
      </w:r>
      <w:proofErr w:type="spellEnd"/>
      <w:proofErr w:type="gramEnd"/>
      <w:r w:rsidRPr="0064711B">
        <w:rPr>
          <w:color w:val="404040" w:themeColor="text1" w:themeTint="BF"/>
          <w:sz w:val="24"/>
          <w:szCs w:val="24"/>
        </w:rPr>
        <w:t xml:space="preserve">, филиалы, отделения, представительства и др. обособленные подразделения предприятий, учреждений и организаций, др. юридических </w:t>
      </w:r>
      <w:r w:rsidRPr="0064711B">
        <w:rPr>
          <w:color w:val="404040" w:themeColor="text1" w:themeTint="BF"/>
          <w:sz w:val="24"/>
          <w:szCs w:val="24"/>
        </w:rPr>
        <w:lastRenderedPageBreak/>
        <w:t xml:space="preserve">лиц, которые имеют отдельный баланс и ведут самостоятельно расчеты с застрахованными лицами»; </w:t>
      </w:r>
    </w:p>
    <w:p w:rsidR="001E2659" w:rsidRPr="0064711B" w:rsidRDefault="001E2659" w:rsidP="0064711B">
      <w:pPr>
        <w:numPr>
          <w:ilvl w:val="0"/>
          <w:numId w:val="3"/>
        </w:numPr>
        <w:shd w:val="clear" w:color="auto" w:fill="FFFFFF"/>
        <w:ind w:left="0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 xml:space="preserve">предприниматели (физические лица) независимо от избранной системы налогообложения; </w:t>
      </w:r>
    </w:p>
    <w:p w:rsidR="001E2659" w:rsidRPr="0064711B" w:rsidRDefault="001E2659" w:rsidP="0064711B">
      <w:pPr>
        <w:numPr>
          <w:ilvl w:val="0"/>
          <w:numId w:val="3"/>
        </w:numPr>
        <w:shd w:val="clear" w:color="auto" w:fill="FFFFFF"/>
        <w:ind w:left="0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 xml:space="preserve">физические лица, самостоятельно обеспечивающие себя работой, и физические лица, которые используют труд других лиц на условиях трудовых договоров (контрактов). </w:t>
      </w:r>
    </w:p>
    <w:p w:rsidR="001E2659" w:rsidRPr="0064711B" w:rsidRDefault="001E2659" w:rsidP="0064711B">
      <w:pPr>
        <w:shd w:val="clear" w:color="auto" w:fill="FFFFFF"/>
        <w:rPr>
          <w:color w:val="404040" w:themeColor="text1" w:themeTint="BF"/>
          <w:sz w:val="24"/>
          <w:szCs w:val="24"/>
        </w:rPr>
      </w:pPr>
      <w:r w:rsidRPr="0064711B">
        <w:rPr>
          <w:i/>
          <w:iCs/>
          <w:color w:val="404040" w:themeColor="text1" w:themeTint="BF"/>
          <w:sz w:val="24"/>
          <w:szCs w:val="24"/>
        </w:rPr>
        <w:t>Плательщики единого социального взноса</w:t>
      </w:r>
      <w:r w:rsidRPr="0064711B">
        <w:rPr>
          <w:color w:val="404040" w:themeColor="text1" w:themeTint="BF"/>
          <w:sz w:val="24"/>
          <w:szCs w:val="24"/>
        </w:rPr>
        <w:t xml:space="preserve"> - это также застрахованные лица, в частности:</w:t>
      </w:r>
    </w:p>
    <w:p w:rsidR="001E2659" w:rsidRPr="0064711B" w:rsidRDefault="001E2659" w:rsidP="0064711B">
      <w:pPr>
        <w:numPr>
          <w:ilvl w:val="0"/>
          <w:numId w:val="4"/>
        </w:numPr>
        <w:shd w:val="clear" w:color="auto" w:fill="FFFFFF"/>
        <w:ind w:left="0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 xml:space="preserve">наемные работники, выполняющие работы на предприятиях, в учреждениях и организациях, у других юридических лиц; у физических лиц — предпринимателей на условиях трудового договора (контракта) либо на иных условиях, предусмотренных законодательством; у физических лиц, обеспечивающих себя работой самостоятельно; у других физических лиц на условиях трудового договора (контракта); </w:t>
      </w:r>
    </w:p>
    <w:p w:rsidR="001E2659" w:rsidRPr="0064711B" w:rsidRDefault="001E2659" w:rsidP="0064711B">
      <w:pPr>
        <w:numPr>
          <w:ilvl w:val="0"/>
          <w:numId w:val="4"/>
        </w:numPr>
        <w:shd w:val="clear" w:color="auto" w:fill="FFFFFF"/>
        <w:ind w:left="0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 xml:space="preserve">физические лица, которые на основании гражданско-правовых договоров выполняют работы (предоставляют услуги) на предприятиях, в учреждениях и организациях, у физических лиц — предпринимателей или лиц, обеспечивающих себя работой самостоятельно; </w:t>
      </w:r>
    </w:p>
    <w:p w:rsidR="001E2659" w:rsidRPr="0064711B" w:rsidRDefault="001E2659" w:rsidP="0064711B">
      <w:pPr>
        <w:numPr>
          <w:ilvl w:val="0"/>
          <w:numId w:val="4"/>
        </w:numPr>
        <w:shd w:val="clear" w:color="auto" w:fill="FFFFFF"/>
        <w:ind w:left="0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 xml:space="preserve">физические лица—предприниматели, в том числе избравшие упрощенную систему налогообложения, и члены семей этих лиц, которые участвуют в осуществлении ими предпринимательской деятельности; </w:t>
      </w:r>
    </w:p>
    <w:p w:rsidR="001E2659" w:rsidRPr="0064711B" w:rsidRDefault="001E2659" w:rsidP="0064711B">
      <w:pPr>
        <w:numPr>
          <w:ilvl w:val="0"/>
          <w:numId w:val="4"/>
        </w:numPr>
        <w:shd w:val="clear" w:color="auto" w:fill="FFFFFF"/>
        <w:ind w:left="0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 xml:space="preserve">лица, занимающиеся профессиональной независимой деятельностью (научной, литературной, художественной, артистической, образовательной или преподавательской, медицинской или юридической практикой, в </w:t>
      </w:r>
      <w:proofErr w:type="spellStart"/>
      <w:r w:rsidRPr="0064711B">
        <w:rPr>
          <w:color w:val="404040" w:themeColor="text1" w:themeTint="BF"/>
          <w:sz w:val="24"/>
          <w:szCs w:val="24"/>
        </w:rPr>
        <w:t>т.ч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. адвокатской или нотариальной деятельностью и т.п.), которые получают доходы непосредственно от этой деятельности, </w:t>
      </w:r>
      <w:proofErr w:type="spellStart"/>
      <w:r w:rsidRPr="0064711B">
        <w:rPr>
          <w:color w:val="404040" w:themeColor="text1" w:themeTint="BF"/>
          <w:sz w:val="24"/>
          <w:szCs w:val="24"/>
        </w:rPr>
        <w:t>п</w:t>
      </w:r>
      <w:proofErr w:type="gramStart"/>
      <w:r w:rsidRPr="0064711B">
        <w:rPr>
          <w:color w:val="404040" w:themeColor="text1" w:themeTint="BF"/>
          <w:sz w:val="24"/>
          <w:szCs w:val="24"/>
        </w:rPr>
        <w:t>p</w:t>
      </w:r>
      <w:proofErr w:type="gramEnd"/>
      <w:r w:rsidRPr="0064711B">
        <w:rPr>
          <w:color w:val="404040" w:themeColor="text1" w:themeTint="BF"/>
          <w:sz w:val="24"/>
          <w:szCs w:val="24"/>
        </w:rPr>
        <w:t>и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условии, что эти лица не являются наемными работниками или же предпринимателями; </w:t>
      </w:r>
    </w:p>
    <w:p w:rsidR="001E2659" w:rsidRPr="0064711B" w:rsidRDefault="001E2659" w:rsidP="0064711B">
      <w:pPr>
        <w:numPr>
          <w:ilvl w:val="0"/>
          <w:numId w:val="4"/>
        </w:numPr>
        <w:shd w:val="clear" w:color="auto" w:fill="FFFFFF"/>
        <w:ind w:left="0"/>
        <w:rPr>
          <w:color w:val="404040" w:themeColor="text1" w:themeTint="BF"/>
          <w:sz w:val="24"/>
          <w:szCs w:val="24"/>
        </w:rPr>
      </w:pPr>
      <w:r w:rsidRPr="0064711B">
        <w:rPr>
          <w:color w:val="404040" w:themeColor="text1" w:themeTint="BF"/>
          <w:sz w:val="24"/>
          <w:szCs w:val="24"/>
        </w:rPr>
        <w:t xml:space="preserve">лица, получающие пособие по временной нетрудоспособности. 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bCs/>
          <w:iCs/>
          <w:color w:val="404040" w:themeColor="text1" w:themeTint="BF"/>
        </w:rPr>
        <w:t xml:space="preserve">    Застрахованное лицо по этому закону - физическое лицо, которое </w:t>
      </w:r>
      <w:proofErr w:type="gramStart"/>
      <w:r w:rsidRPr="0064711B">
        <w:rPr>
          <w:rFonts w:ascii="Times New Roman" w:hAnsi="Times New Roman"/>
          <w:bCs/>
          <w:iCs/>
          <w:color w:val="404040" w:themeColor="text1" w:themeTint="BF"/>
        </w:rPr>
        <w:t>согласно законодательства</w:t>
      </w:r>
      <w:proofErr w:type="gramEnd"/>
      <w:r w:rsidRPr="0064711B">
        <w:rPr>
          <w:rFonts w:ascii="Times New Roman" w:hAnsi="Times New Roman"/>
          <w:bCs/>
          <w:iCs/>
          <w:color w:val="404040" w:themeColor="text1" w:themeTint="BF"/>
        </w:rPr>
        <w:t xml:space="preserve"> подлежит общеобязательному государственному социальному страхованию и платит и / или, за которое оплачивается ли уплачивался в установленном законом порядке единственный взнос.</w:t>
      </w:r>
    </w:p>
    <w:p w:rsidR="001E2659" w:rsidRPr="0064711B" w:rsidRDefault="001E2659" w:rsidP="0064711B">
      <w:pPr>
        <w:pStyle w:val="a3"/>
        <w:spacing w:before="0" w:beforeAutospacing="0" w:after="0" w:afterAutospacing="0"/>
        <w:ind w:firstLine="708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 xml:space="preserve">Функции учета плательщиков единого социального взноса, обеспечения сбора и ведения учета страховых средств, </w:t>
      </w:r>
      <w:proofErr w:type="gramStart"/>
      <w:r w:rsidRPr="0064711B">
        <w:rPr>
          <w:rFonts w:ascii="Times New Roman" w:hAnsi="Times New Roman"/>
          <w:iCs/>
          <w:color w:val="404040" w:themeColor="text1" w:themeTint="BF"/>
        </w:rPr>
        <w:t>контроля за</w:t>
      </w:r>
      <w:proofErr w:type="gramEnd"/>
      <w:r w:rsidRPr="0064711B">
        <w:rPr>
          <w:rFonts w:ascii="Times New Roman" w:hAnsi="Times New Roman"/>
          <w:iCs/>
          <w:color w:val="404040" w:themeColor="text1" w:themeTint="BF"/>
        </w:rPr>
        <w:t xml:space="preserve"> полнотой и своевременностью их уплаты, ведения Государственного реестра общеобязательного государственного социального страхования возложены на органы Пенсионного фонда. </w:t>
      </w:r>
    </w:p>
    <w:p w:rsidR="001E2659" w:rsidRPr="0064711B" w:rsidRDefault="001E2659" w:rsidP="0064711B">
      <w:pPr>
        <w:pStyle w:val="a3"/>
        <w:spacing w:before="0" w:beforeAutospacing="0" w:after="0" w:afterAutospacing="0"/>
        <w:ind w:firstLine="708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b/>
          <w:bCs/>
          <w:iCs/>
          <w:color w:val="404040" w:themeColor="text1" w:themeTint="BF"/>
        </w:rPr>
        <w:t>Государственный реестр общеобязательного государственного социального страхования</w:t>
      </w:r>
      <w:r w:rsidRPr="0064711B">
        <w:rPr>
          <w:rFonts w:ascii="Times New Roman" w:hAnsi="Times New Roman"/>
          <w:iCs/>
          <w:color w:val="404040" w:themeColor="text1" w:themeTint="BF"/>
        </w:rPr>
        <w:t> - организационно-техническая система, предназначенная для накопления, хранения и использования информации о сборе и ведении учета единого взноса на общеобязательное государственное социальное страхование, его плательщиков и застрахованных лиц, состоящая из реестра страхователей и реестра застрахованных лиц;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  <w:lang w:val="en-US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 xml:space="preserve">    </w:t>
      </w:r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ab/>
      </w:r>
      <w:r w:rsidRPr="0064711B">
        <w:rPr>
          <w:rFonts w:ascii="Times New Roman" w:hAnsi="Times New Roman"/>
          <w:iCs/>
          <w:color w:val="404040" w:themeColor="text1" w:themeTint="BF"/>
        </w:rPr>
        <w:t>Учет плательщиков ведется путем согласования (информирования) с фондами соцстраха и внесения соответствующих сведений в специальный реестр, а это значит, что их ликвидация не предвидится. Устанавливается пропорциональное распределение уплаченных сумм, а также финансовых санкций, по видам общеобязательного соцстрахования, большая часть которых будет идти на пенсионное страхование.</w:t>
      </w:r>
    </w:p>
    <w:p w:rsidR="001E2659" w:rsidRPr="0064711B" w:rsidRDefault="001E2659" w:rsidP="0064711B">
      <w:pPr>
        <w:pStyle w:val="4"/>
        <w:ind w:firstLine="0"/>
        <w:rPr>
          <w:iCs/>
          <w:color w:val="404040" w:themeColor="text1" w:themeTint="BF"/>
          <w:szCs w:val="24"/>
          <w:lang w:val="ru-RU"/>
        </w:rPr>
      </w:pPr>
      <w:r w:rsidRPr="0064711B">
        <w:rPr>
          <w:iCs/>
          <w:color w:val="404040" w:themeColor="text1" w:themeTint="BF"/>
          <w:szCs w:val="24"/>
          <w:lang w:val="ru-RU"/>
        </w:rPr>
        <w:t>4.3.Ставки  единого социального взноса</w:t>
      </w:r>
    </w:p>
    <w:p w:rsidR="001E2659" w:rsidRPr="0064711B" w:rsidRDefault="001E2659" w:rsidP="0064711B">
      <w:pPr>
        <w:textAlignment w:val="baseline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База начисления единого взноса  определена Законом Украины N 2464-VI:</w:t>
      </w:r>
    </w:p>
    <w:p w:rsidR="001E2659" w:rsidRPr="0064711B" w:rsidRDefault="001E2659" w:rsidP="0064711B">
      <w:pPr>
        <w:pStyle w:val="21"/>
        <w:tabs>
          <w:tab w:val="left" w:pos="8222"/>
        </w:tabs>
        <w:jc w:val="left"/>
        <w:rPr>
          <w:color w:val="404040" w:themeColor="text1" w:themeTint="BF"/>
          <w:sz w:val="24"/>
          <w:szCs w:val="24"/>
          <w:lang w:val="ru-RU"/>
        </w:rPr>
      </w:pPr>
      <w:r w:rsidRPr="0064711B">
        <w:rPr>
          <w:iCs/>
          <w:color w:val="404040" w:themeColor="text1" w:themeTint="BF"/>
          <w:sz w:val="24"/>
          <w:szCs w:val="24"/>
          <w:lang w:val="ru-RU"/>
        </w:rPr>
        <w:t xml:space="preserve">   </w:t>
      </w:r>
      <w:r w:rsidRPr="0064711B">
        <w:rPr>
          <w:iCs/>
          <w:color w:val="404040" w:themeColor="text1" w:themeTint="BF"/>
          <w:sz w:val="24"/>
          <w:szCs w:val="24"/>
        </w:rPr>
        <w:t xml:space="preserve">Для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плательщиков-работодателей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- 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сумма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начисленной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заработной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платы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по видам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выплат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,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которые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включают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основную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и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дополнительную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заработную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плату,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другие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поощрительные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и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компенсационные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выплаты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, в том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числе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в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натуральной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форме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,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определяемые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в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соответствии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с Законом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Украины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“Об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оплате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труда”.</w:t>
      </w:r>
      <w:r w:rsidRPr="0064711B">
        <w:rPr>
          <w:color w:val="404040" w:themeColor="text1" w:themeTint="BF"/>
          <w:sz w:val="24"/>
          <w:szCs w:val="24"/>
        </w:rPr>
        <w:t xml:space="preserve"> </w:t>
      </w:r>
      <w:r w:rsidRPr="0064711B">
        <w:rPr>
          <w:color w:val="404040" w:themeColor="text1" w:themeTint="BF"/>
          <w:sz w:val="24"/>
          <w:szCs w:val="24"/>
          <w:lang w:val="ru-RU"/>
        </w:rPr>
        <w:t>(</w:t>
      </w:r>
      <w:r w:rsidRPr="0064711B">
        <w:rPr>
          <w:color w:val="404040" w:themeColor="text1" w:themeTint="BF"/>
          <w:sz w:val="24"/>
          <w:szCs w:val="24"/>
        </w:rPr>
        <w:t xml:space="preserve">При </w:t>
      </w:r>
      <w:proofErr w:type="spellStart"/>
      <w:r w:rsidRPr="0064711B">
        <w:rPr>
          <w:color w:val="404040" w:themeColor="text1" w:themeTint="BF"/>
          <w:sz w:val="24"/>
          <w:szCs w:val="24"/>
        </w:rPr>
        <w:t>начислении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страховых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взносов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в </w:t>
      </w:r>
      <w:proofErr w:type="spellStart"/>
      <w:r w:rsidRPr="0064711B">
        <w:rPr>
          <w:color w:val="404040" w:themeColor="text1" w:themeTint="BF"/>
          <w:sz w:val="24"/>
          <w:szCs w:val="24"/>
        </w:rPr>
        <w:t>случае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выплаты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заработной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платы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в </w:t>
      </w:r>
      <w:proofErr w:type="spellStart"/>
      <w:r w:rsidRPr="0064711B">
        <w:rPr>
          <w:color w:val="404040" w:themeColor="text1" w:themeTint="BF"/>
          <w:sz w:val="24"/>
          <w:szCs w:val="24"/>
        </w:rPr>
        <w:t>натуральной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форме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продукцией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собственного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производства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ее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размер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определяется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по </w:t>
      </w:r>
      <w:proofErr w:type="spellStart"/>
      <w:r w:rsidRPr="0064711B">
        <w:rPr>
          <w:color w:val="404040" w:themeColor="text1" w:themeTint="BF"/>
          <w:sz w:val="24"/>
          <w:szCs w:val="24"/>
        </w:rPr>
        <w:t>отпускной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цене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сторонним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потребителям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, других </w:t>
      </w:r>
      <w:proofErr w:type="spellStart"/>
      <w:r w:rsidRPr="0064711B">
        <w:rPr>
          <w:color w:val="404040" w:themeColor="text1" w:themeTint="BF"/>
          <w:sz w:val="24"/>
          <w:szCs w:val="24"/>
        </w:rPr>
        <w:t>производителей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– по </w:t>
      </w:r>
      <w:proofErr w:type="spellStart"/>
      <w:r w:rsidRPr="0064711B">
        <w:rPr>
          <w:color w:val="404040" w:themeColor="text1" w:themeTint="BF"/>
          <w:sz w:val="24"/>
          <w:szCs w:val="24"/>
        </w:rPr>
        <w:t>ценам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ее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приобретения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,  </w:t>
      </w:r>
      <w:proofErr w:type="spellStart"/>
      <w:r w:rsidRPr="0064711B">
        <w:rPr>
          <w:color w:val="404040" w:themeColor="text1" w:themeTint="BF"/>
          <w:sz w:val="24"/>
          <w:szCs w:val="24"/>
        </w:rPr>
        <w:t>полученной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по </w:t>
      </w:r>
      <w:proofErr w:type="spellStart"/>
      <w:r w:rsidRPr="0064711B">
        <w:rPr>
          <w:color w:val="404040" w:themeColor="text1" w:themeTint="BF"/>
          <w:sz w:val="24"/>
          <w:szCs w:val="24"/>
        </w:rPr>
        <w:lastRenderedPageBreak/>
        <w:t>бартерным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операциям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при </w:t>
      </w:r>
      <w:proofErr w:type="spellStart"/>
      <w:r w:rsidRPr="0064711B">
        <w:rPr>
          <w:color w:val="404040" w:themeColor="text1" w:themeTint="BF"/>
          <w:sz w:val="24"/>
          <w:szCs w:val="24"/>
        </w:rPr>
        <w:t>внешнеэкономических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операциях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– по </w:t>
      </w:r>
      <w:proofErr w:type="spellStart"/>
      <w:r w:rsidRPr="0064711B">
        <w:rPr>
          <w:color w:val="404040" w:themeColor="text1" w:themeTint="BF"/>
          <w:sz w:val="24"/>
          <w:szCs w:val="24"/>
        </w:rPr>
        <w:t>таможенной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стоимости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, </w:t>
      </w:r>
      <w:proofErr w:type="spellStart"/>
      <w:r w:rsidRPr="0064711B">
        <w:rPr>
          <w:color w:val="404040" w:themeColor="text1" w:themeTint="BF"/>
          <w:sz w:val="24"/>
          <w:szCs w:val="24"/>
        </w:rPr>
        <w:t>уплаченной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при </w:t>
      </w:r>
      <w:proofErr w:type="spellStart"/>
      <w:r w:rsidRPr="0064711B">
        <w:rPr>
          <w:color w:val="404040" w:themeColor="text1" w:themeTint="BF"/>
          <w:sz w:val="24"/>
          <w:szCs w:val="24"/>
        </w:rPr>
        <w:t>ввозе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в </w:t>
      </w:r>
      <w:proofErr w:type="spellStart"/>
      <w:r w:rsidRPr="0064711B">
        <w:rPr>
          <w:color w:val="404040" w:themeColor="text1" w:themeTint="BF"/>
          <w:sz w:val="24"/>
          <w:szCs w:val="24"/>
        </w:rPr>
        <w:t>Украину</w:t>
      </w:r>
      <w:proofErr w:type="spellEnd"/>
      <w:r w:rsidRPr="0064711B">
        <w:rPr>
          <w:color w:val="404040" w:themeColor="text1" w:themeTint="BF"/>
          <w:sz w:val="24"/>
          <w:szCs w:val="24"/>
        </w:rPr>
        <w:t>.</w:t>
      </w:r>
      <w:r w:rsidRPr="0064711B">
        <w:rPr>
          <w:color w:val="404040" w:themeColor="text1" w:themeTint="BF"/>
          <w:sz w:val="24"/>
          <w:szCs w:val="24"/>
          <w:lang w:val="ru-RU"/>
        </w:rPr>
        <w:t>)</w:t>
      </w:r>
    </w:p>
    <w:p w:rsidR="001E2659" w:rsidRPr="0064711B" w:rsidRDefault="001E2659" w:rsidP="0064711B">
      <w:pPr>
        <w:pStyle w:val="21"/>
        <w:tabs>
          <w:tab w:val="left" w:pos="1665"/>
        </w:tabs>
        <w:jc w:val="left"/>
        <w:rPr>
          <w:bCs/>
          <w:iCs/>
          <w:color w:val="404040" w:themeColor="text1" w:themeTint="BF"/>
          <w:sz w:val="24"/>
          <w:szCs w:val="24"/>
          <w:lang w:val="ru-RU"/>
        </w:rPr>
      </w:pPr>
      <w:r w:rsidRPr="0064711B">
        <w:rPr>
          <w:bCs/>
          <w:iCs/>
          <w:color w:val="404040" w:themeColor="text1" w:themeTint="BF"/>
          <w:sz w:val="24"/>
          <w:szCs w:val="24"/>
          <w:lang w:val="ru-RU"/>
        </w:rPr>
        <w:t xml:space="preserve">       - для лиц, застрахованных добровольно – сумма налогооблагаемого дохода (прибыли), но не менее установленной ставки от минимальной зарплаты.</w:t>
      </w:r>
    </w:p>
    <w:p w:rsidR="001E2659" w:rsidRPr="0064711B" w:rsidRDefault="001E2659" w:rsidP="0064711B">
      <w:pPr>
        <w:pStyle w:val="21"/>
        <w:tabs>
          <w:tab w:val="left" w:pos="8222"/>
        </w:tabs>
        <w:jc w:val="left"/>
        <w:rPr>
          <w:color w:val="404040" w:themeColor="text1" w:themeTint="BF"/>
          <w:sz w:val="24"/>
          <w:szCs w:val="24"/>
        </w:rPr>
      </w:pPr>
      <w:r w:rsidRPr="0064711B">
        <w:rPr>
          <w:b/>
          <w:bCs/>
          <w:color w:val="404040" w:themeColor="text1" w:themeTint="BF"/>
          <w:sz w:val="24"/>
          <w:szCs w:val="24"/>
          <w:lang w:val="ru-RU"/>
        </w:rPr>
        <w:t xml:space="preserve">       </w:t>
      </w:r>
      <w:r w:rsidRPr="0064711B">
        <w:rPr>
          <w:bCs/>
          <w:color w:val="404040" w:themeColor="text1" w:themeTint="BF"/>
          <w:sz w:val="24"/>
          <w:szCs w:val="24"/>
          <w:lang w:val="ru-RU"/>
        </w:rPr>
        <w:t xml:space="preserve">     </w:t>
      </w:r>
      <w:r w:rsidRPr="0064711B">
        <w:rPr>
          <w:bCs/>
          <w:color w:val="404040" w:themeColor="text1" w:themeTint="BF"/>
          <w:sz w:val="24"/>
          <w:szCs w:val="24"/>
        </w:rPr>
        <w:t xml:space="preserve">Закон </w:t>
      </w:r>
      <w:proofErr w:type="spellStart"/>
      <w:r w:rsidRPr="0064711B">
        <w:rPr>
          <w:bCs/>
          <w:color w:val="404040" w:themeColor="text1" w:themeTint="BF"/>
          <w:sz w:val="24"/>
          <w:szCs w:val="24"/>
        </w:rPr>
        <w:t>определяет</w:t>
      </w:r>
      <w:proofErr w:type="spellEnd"/>
      <w:r w:rsidRPr="0064711B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bCs/>
          <w:color w:val="404040" w:themeColor="text1" w:themeTint="BF"/>
          <w:sz w:val="24"/>
          <w:szCs w:val="24"/>
        </w:rPr>
        <w:t>размер</w:t>
      </w:r>
      <w:proofErr w:type="spellEnd"/>
      <w:r w:rsidRPr="0064711B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bCs/>
          <w:color w:val="404040" w:themeColor="text1" w:themeTint="BF"/>
          <w:sz w:val="24"/>
          <w:szCs w:val="24"/>
        </w:rPr>
        <w:t>единого</w:t>
      </w:r>
      <w:proofErr w:type="spellEnd"/>
      <w:r w:rsidRPr="0064711B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bCs/>
          <w:color w:val="404040" w:themeColor="text1" w:themeTint="BF"/>
          <w:sz w:val="24"/>
          <w:szCs w:val="24"/>
        </w:rPr>
        <w:t>с</w:t>
      </w:r>
      <w:r w:rsidRPr="0064711B">
        <w:rPr>
          <w:color w:val="404040" w:themeColor="text1" w:themeTint="BF"/>
          <w:sz w:val="24"/>
          <w:szCs w:val="24"/>
        </w:rPr>
        <w:t>оциального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взноса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для </w:t>
      </w:r>
      <w:proofErr w:type="spellStart"/>
      <w:r w:rsidRPr="0064711B">
        <w:rPr>
          <w:color w:val="404040" w:themeColor="text1" w:themeTint="BF"/>
          <w:sz w:val="24"/>
          <w:szCs w:val="24"/>
        </w:rPr>
        <w:t>каждой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категории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плательщиков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r w:rsidRPr="0064711B">
        <w:rPr>
          <w:iCs/>
          <w:color w:val="404040" w:themeColor="text1" w:themeTint="BF"/>
          <w:sz w:val="24"/>
          <w:szCs w:val="24"/>
        </w:rPr>
        <w:t xml:space="preserve">в процентах от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базы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в </w:t>
      </w:r>
      <w:proofErr w:type="spellStart"/>
      <w:r w:rsidRPr="0064711B">
        <w:rPr>
          <w:color w:val="404040" w:themeColor="text1" w:themeTint="BF"/>
          <w:sz w:val="24"/>
          <w:szCs w:val="24"/>
        </w:rPr>
        <w:t>зависимости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от </w:t>
      </w:r>
      <w:proofErr w:type="spellStart"/>
      <w:r w:rsidRPr="0064711B">
        <w:rPr>
          <w:color w:val="404040" w:themeColor="text1" w:themeTint="BF"/>
          <w:sz w:val="24"/>
          <w:szCs w:val="24"/>
        </w:rPr>
        <w:t>класса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профессионального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риска </w:t>
      </w:r>
      <w:proofErr w:type="spellStart"/>
      <w:r w:rsidRPr="0064711B">
        <w:rPr>
          <w:color w:val="404040" w:themeColor="text1" w:themeTint="BF"/>
          <w:sz w:val="24"/>
          <w:szCs w:val="24"/>
        </w:rPr>
        <w:t>производства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, а </w:t>
      </w:r>
      <w:proofErr w:type="spellStart"/>
      <w:r w:rsidRPr="0064711B">
        <w:rPr>
          <w:color w:val="404040" w:themeColor="text1" w:themeTint="BF"/>
          <w:sz w:val="24"/>
          <w:szCs w:val="24"/>
        </w:rPr>
        <w:t>также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пропорции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его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распределения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color w:val="404040" w:themeColor="text1" w:themeTint="BF"/>
          <w:sz w:val="24"/>
          <w:szCs w:val="24"/>
        </w:rPr>
        <w:t>между</w:t>
      </w:r>
      <w:proofErr w:type="spellEnd"/>
      <w:r w:rsidRPr="0064711B">
        <w:rPr>
          <w:color w:val="404040" w:themeColor="text1" w:themeTint="BF"/>
          <w:sz w:val="24"/>
          <w:szCs w:val="24"/>
        </w:rPr>
        <w:t xml:space="preserve"> фондами.</w:t>
      </w:r>
    </w:p>
    <w:p w:rsidR="001E2659" w:rsidRPr="0064711B" w:rsidRDefault="001E2659" w:rsidP="0064711B">
      <w:pPr>
        <w:ind w:firstLine="708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 xml:space="preserve"> Ставка начисления единого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соцвзноса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колеблется от 36,76%базы начисления единого взноса (1-й класс профессионального риска производства) до 49,7% (67-й класс риска производства), что соответствует сумме действующих ранее взносов. </w:t>
      </w:r>
    </w:p>
    <w:p w:rsidR="001E2659" w:rsidRPr="0064711B" w:rsidRDefault="001E2659" w:rsidP="0064711B">
      <w:pPr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 xml:space="preserve">    Есть ряд плательщиков, для которых установлены специальные ставки:</w:t>
      </w:r>
    </w:p>
    <w:p w:rsidR="001E2659" w:rsidRPr="0064711B" w:rsidRDefault="001E2659" w:rsidP="0064711B">
      <w:pPr>
        <w:numPr>
          <w:ilvl w:val="0"/>
          <w:numId w:val="5"/>
        </w:numPr>
        <w:ind w:left="0" w:firstLine="10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бюджетные учреждения (36,3%);</w:t>
      </w:r>
    </w:p>
    <w:p w:rsidR="001E2659" w:rsidRPr="0064711B" w:rsidRDefault="001E2659" w:rsidP="0064711B">
      <w:pPr>
        <w:numPr>
          <w:ilvl w:val="0"/>
          <w:numId w:val="5"/>
        </w:numPr>
        <w:ind w:left="0" w:firstLine="10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 xml:space="preserve">плательщики, использующие труд наемных рабочих – членов летных экипажей воздушных судов гражданской авиации (пилоты, штурманы, бортинженеры, бортмеханики, бортрадисты, летчики-надзиратели) и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бортоператоры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>, выполняющие спецработы в полетах (45,96%);</w:t>
      </w:r>
    </w:p>
    <w:p w:rsidR="001E2659" w:rsidRPr="0064711B" w:rsidRDefault="001E2659" w:rsidP="0064711B">
      <w:pPr>
        <w:numPr>
          <w:ilvl w:val="0"/>
          <w:numId w:val="6"/>
        </w:numPr>
        <w:ind w:left="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 xml:space="preserve">субъекты, оплачивающие труд физлиц по гражданско-правовым договорам (34,7% вознаграждения по такому договору) </w:t>
      </w:r>
    </w:p>
    <w:p w:rsidR="001E2659" w:rsidRPr="0064711B" w:rsidRDefault="001E2659" w:rsidP="0064711B">
      <w:pPr>
        <w:numPr>
          <w:ilvl w:val="0"/>
          <w:numId w:val="6"/>
        </w:numPr>
        <w:ind w:left="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Воинские части и органы, выплачивающие денежное обеспечение -34,7%;</w:t>
      </w:r>
    </w:p>
    <w:p w:rsidR="001E2659" w:rsidRPr="0064711B" w:rsidRDefault="001E2659" w:rsidP="0064711B">
      <w:pPr>
        <w:numPr>
          <w:ilvl w:val="0"/>
          <w:numId w:val="6"/>
        </w:numPr>
        <w:ind w:left="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Работодатели с сумм пособия по временной нетрудоспособности (больничные листы) - 33,2%;</w:t>
      </w:r>
    </w:p>
    <w:p w:rsidR="001E2659" w:rsidRPr="0064711B" w:rsidRDefault="001E2659" w:rsidP="0064711B">
      <w:pPr>
        <w:numPr>
          <w:ilvl w:val="0"/>
          <w:numId w:val="6"/>
        </w:numPr>
        <w:ind w:left="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Для предприятий учреждений и организаций за работающих инвалидов - 8,41% фонда оплаты труда инвалидов.</w:t>
      </w:r>
    </w:p>
    <w:p w:rsidR="001E2659" w:rsidRPr="0064711B" w:rsidRDefault="001E2659" w:rsidP="0064711B">
      <w:pPr>
        <w:numPr>
          <w:ilvl w:val="0"/>
          <w:numId w:val="6"/>
        </w:numPr>
        <w:ind w:left="0"/>
        <w:rPr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Для предприятий и всеукраинских общественных организаций инвалидов (в частности, обществ УТОГ и УТОС), в которых количество инвалидов составляет не менее 50 % общей численности работающих, и при условии, что фонд оплаты труда таких инвалидов составляет не менее 25 % суммы</w:t>
      </w:r>
      <w:r w:rsidRPr="0064711B">
        <w:rPr>
          <w:iCs/>
          <w:color w:val="404040" w:themeColor="text1" w:themeTint="BF"/>
          <w:sz w:val="24"/>
          <w:szCs w:val="24"/>
        </w:rPr>
        <w:br/>
        <w:t>расходов на оплату труда -5,3% общего фонда оплаты труда по предприятию;</w:t>
      </w:r>
    </w:p>
    <w:p w:rsidR="001E2659" w:rsidRPr="0064711B" w:rsidRDefault="001E2659" w:rsidP="0064711B">
      <w:pPr>
        <w:numPr>
          <w:ilvl w:val="0"/>
          <w:numId w:val="6"/>
        </w:numPr>
        <w:ind w:left="0"/>
        <w:rPr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 xml:space="preserve">частные предприниматели, перешедшие на упрощенную систему налогообложения - 34,7%. 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b/>
          <w:iCs/>
          <w:color w:val="404040" w:themeColor="text1" w:themeTint="BF"/>
        </w:rPr>
        <w:t>Минимальный страховой взнос</w:t>
      </w:r>
      <w:r w:rsidRPr="0064711B">
        <w:rPr>
          <w:rFonts w:ascii="Times New Roman" w:hAnsi="Times New Roman"/>
          <w:iCs/>
          <w:color w:val="404040" w:themeColor="text1" w:themeTint="BF"/>
        </w:rPr>
        <w:t xml:space="preserve"> – это сумма единого взноса, которая определяется расчетно, как произведение минимального размера заработной платы на размер взноса, установленного законом в месяц, за который начисляется заработная плата (доход), и подлежит уплате ежемесячно.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Учитывая размер минимальной заработной платы, установленный ЗУ «О Государственном бюджете Украины на 2013 год», и размер единого взноса, установленный для физических лиц - предпринимателей (34,7%), минимальный страховой взнос для таких плательщиков в 201</w:t>
      </w:r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3</w:t>
      </w:r>
      <w:r w:rsidRPr="0064711B">
        <w:rPr>
          <w:rFonts w:ascii="Times New Roman" w:hAnsi="Times New Roman"/>
          <w:iCs/>
          <w:color w:val="404040" w:themeColor="text1" w:themeTint="BF"/>
        </w:rPr>
        <w:t xml:space="preserve"> году составит: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- С 1 января - 3</w:t>
      </w:r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98</w:t>
      </w:r>
      <w:r w:rsidRPr="0064711B">
        <w:rPr>
          <w:rFonts w:ascii="Times New Roman" w:hAnsi="Times New Roman"/>
          <w:iCs/>
          <w:color w:val="404040" w:themeColor="text1" w:themeTint="BF"/>
        </w:rPr>
        <w:t>,</w:t>
      </w:r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01</w:t>
      </w:r>
      <w:r w:rsidRPr="0064711B">
        <w:rPr>
          <w:rFonts w:ascii="Times New Roman" w:hAnsi="Times New Roman"/>
          <w:iCs/>
          <w:color w:val="404040" w:themeColor="text1" w:themeTint="BF"/>
        </w:rPr>
        <w:t xml:space="preserve"> грн. (</w:t>
      </w:r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1147</w:t>
      </w:r>
      <w:r w:rsidRPr="0064711B">
        <w:rPr>
          <w:rFonts w:ascii="Times New Roman" w:hAnsi="Times New Roman"/>
          <w:iCs/>
          <w:color w:val="404040" w:themeColor="text1" w:themeTint="BF"/>
        </w:rPr>
        <w:t>грн. * 34,7%);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  <w:lang w:val="en-US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- С 1 декабря - 422,6</w:t>
      </w:r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5</w:t>
      </w:r>
      <w:r w:rsidRPr="0064711B">
        <w:rPr>
          <w:rFonts w:ascii="Times New Roman" w:hAnsi="Times New Roman"/>
          <w:iCs/>
          <w:color w:val="404040" w:themeColor="text1" w:themeTint="BF"/>
        </w:rPr>
        <w:t xml:space="preserve"> грн. (1</w:t>
      </w:r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218</w:t>
      </w:r>
      <w:r w:rsidRPr="0064711B">
        <w:rPr>
          <w:rFonts w:ascii="Times New Roman" w:hAnsi="Times New Roman"/>
          <w:iCs/>
          <w:color w:val="404040" w:themeColor="text1" w:themeTint="BF"/>
        </w:rPr>
        <w:t xml:space="preserve">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</w:rPr>
        <w:t>грн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</w:rPr>
        <w:t xml:space="preserve"> .* 34,7%).</w:t>
      </w:r>
    </w:p>
    <w:p w:rsidR="001E2659" w:rsidRPr="0064711B" w:rsidRDefault="001E2659" w:rsidP="0064711B">
      <w:pPr>
        <w:rPr>
          <w:color w:val="404040" w:themeColor="text1" w:themeTint="BF"/>
          <w:sz w:val="24"/>
          <w:szCs w:val="24"/>
        </w:rPr>
      </w:pPr>
      <w:proofErr w:type="gramStart"/>
      <w:r w:rsidRPr="0064711B">
        <w:rPr>
          <w:iCs/>
          <w:color w:val="404040" w:themeColor="text1" w:themeTint="BF"/>
          <w:sz w:val="24"/>
          <w:szCs w:val="24"/>
        </w:rPr>
        <w:t>Минимальный</w:t>
      </w:r>
      <w:proofErr w:type="gramEnd"/>
      <w:r w:rsidRPr="0064711B">
        <w:rPr>
          <w:iCs/>
          <w:color w:val="404040" w:themeColor="text1" w:themeTint="BF"/>
          <w:sz w:val="24"/>
          <w:szCs w:val="24"/>
        </w:rPr>
        <w:t xml:space="preserve"> ЕСВ 34,7% включает в себя: страховку в Пенсионном фонде и Фонде "Безработицы". Вместе с тем ФЛП имеют право дополнительно, на добровольной основе принимать участие в социальном страховании в связи с временной потерей трудоспособности и в социальном страховании от несчастного случая. Добровольно </w:t>
      </w:r>
      <w:proofErr w:type="gramStart"/>
      <w:r w:rsidRPr="0064711B">
        <w:rPr>
          <w:iCs/>
          <w:color w:val="404040" w:themeColor="text1" w:themeTint="BF"/>
          <w:sz w:val="24"/>
          <w:szCs w:val="24"/>
        </w:rPr>
        <w:t>увеличив размер ставки ЕСВ частный предприниматель получает возможность получать</w:t>
      </w:r>
      <w:proofErr w:type="gramEnd"/>
      <w:r w:rsidRPr="0064711B">
        <w:rPr>
          <w:iCs/>
          <w:color w:val="404040" w:themeColor="text1" w:themeTint="BF"/>
          <w:sz w:val="24"/>
          <w:szCs w:val="24"/>
        </w:rPr>
        <w:t xml:space="preserve"> пособие, если наступит соответствующий страховой</w:t>
      </w:r>
      <w:r w:rsidRPr="0064711B">
        <w:rPr>
          <w:color w:val="404040" w:themeColor="text1" w:themeTint="BF"/>
          <w:sz w:val="24"/>
          <w:szCs w:val="24"/>
        </w:rPr>
        <w:t xml:space="preserve"> </w:t>
      </w:r>
      <w:r w:rsidRPr="0064711B">
        <w:rPr>
          <w:iCs/>
          <w:color w:val="404040" w:themeColor="text1" w:themeTint="BF"/>
          <w:sz w:val="24"/>
          <w:szCs w:val="24"/>
        </w:rPr>
        <w:t>случай.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proofErr w:type="gramStart"/>
      <w:r w:rsidRPr="0064711B">
        <w:rPr>
          <w:rFonts w:ascii="Times New Roman" w:hAnsi="Times New Roman"/>
          <w:iCs/>
          <w:color w:val="404040" w:themeColor="text1" w:themeTint="BF"/>
        </w:rPr>
        <w:t>При этом процентная ставка минимального ЕСВ увеличивается:</w:t>
      </w:r>
      <w:proofErr w:type="gramEnd"/>
    </w:p>
    <w:p w:rsidR="001E2659" w:rsidRPr="0064711B" w:rsidRDefault="001E2659" w:rsidP="0064711B">
      <w:pPr>
        <w:numPr>
          <w:ilvl w:val="0"/>
          <w:numId w:val="7"/>
        </w:numPr>
        <w:ind w:left="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36,21% минимальной заработной платы - добровольное страхование от несчастного случая;</w:t>
      </w:r>
    </w:p>
    <w:p w:rsidR="001E2659" w:rsidRPr="0064711B" w:rsidRDefault="001E2659" w:rsidP="0064711B">
      <w:pPr>
        <w:numPr>
          <w:ilvl w:val="0"/>
          <w:numId w:val="7"/>
        </w:numPr>
        <w:ind w:left="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36,6% минимальной заработной платы - добровольное страхование в связи с временной потерей трудоспособности;</w:t>
      </w:r>
    </w:p>
    <w:p w:rsidR="001E2659" w:rsidRPr="0064711B" w:rsidRDefault="001E2659" w:rsidP="0064711B">
      <w:pPr>
        <w:numPr>
          <w:ilvl w:val="0"/>
          <w:numId w:val="7"/>
        </w:numPr>
        <w:ind w:left="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lastRenderedPageBreak/>
        <w:t>38,11% минимальной заработной платы - добровольное страхование в связи с временной потерей трудоспособности и добровольное страхование от несчастного случая.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  <w:lang w:val="en-US"/>
        </w:rPr>
      </w:pP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Граждане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,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работающие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за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пределами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Украины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при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добровольном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пенсионном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страховании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оплачивают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33,2%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минимальной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зарплаты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, при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страховании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на случай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безработицы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– 1,5% </w:t>
      </w:r>
      <w:r w:rsidRPr="0064711B">
        <w:rPr>
          <w:rFonts w:ascii="Times New Roman" w:hAnsi="Times New Roman"/>
          <w:iCs/>
          <w:color w:val="404040" w:themeColor="text1" w:themeTint="BF"/>
        </w:rPr>
        <w:t>минимальной заработной платы,</w:t>
      </w:r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в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связи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с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временной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потерей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трудоспособности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– 1,9%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минимальной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 xml:space="preserve">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зарплаты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.</w:t>
      </w:r>
    </w:p>
    <w:p w:rsidR="001E2659" w:rsidRPr="0064711B" w:rsidRDefault="001E2659" w:rsidP="0064711B">
      <w:pPr>
        <w:rPr>
          <w:b/>
          <w:iCs/>
          <w:color w:val="404040" w:themeColor="text1" w:themeTint="BF"/>
          <w:sz w:val="24"/>
          <w:szCs w:val="24"/>
        </w:rPr>
      </w:pPr>
      <w:r w:rsidRPr="0064711B">
        <w:rPr>
          <w:b/>
          <w:iCs/>
          <w:color w:val="404040" w:themeColor="text1" w:themeTint="BF"/>
          <w:sz w:val="24"/>
          <w:szCs w:val="24"/>
        </w:rPr>
        <w:t>Размер удержания из заработной платы работников:</w:t>
      </w:r>
    </w:p>
    <w:p w:rsidR="001E2659" w:rsidRPr="0064711B" w:rsidRDefault="001E2659" w:rsidP="0064711B">
      <w:pPr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- С наемных работников - 3,6%;</w:t>
      </w:r>
    </w:p>
    <w:p w:rsidR="001E2659" w:rsidRPr="0064711B" w:rsidRDefault="001E2659" w:rsidP="0064711B">
      <w:pPr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- С лиц, выполняющих работы по договорам гражданско-правового характера - 2,6%;</w:t>
      </w:r>
    </w:p>
    <w:p w:rsidR="001E2659" w:rsidRPr="0064711B" w:rsidRDefault="001E2659" w:rsidP="0064711B">
      <w:pPr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- С лиц, получающих денежное обеспечение - 2,6%;</w:t>
      </w:r>
    </w:p>
    <w:p w:rsidR="001E2659" w:rsidRPr="0064711B" w:rsidRDefault="001E2659" w:rsidP="0064711B">
      <w:pPr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- С лиц, получающих пособие по временной нетрудоспособности (больничные листы) - 2,0%;</w:t>
      </w:r>
    </w:p>
    <w:p w:rsidR="001E2659" w:rsidRPr="0064711B" w:rsidRDefault="001E2659" w:rsidP="0064711B">
      <w:pPr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- С лиц, работающих на должностях, работа на которых засчитывается в стаж, дающий право на получение пенсии в соответствии с отдельными законами Украины - 6,1%.</w:t>
      </w:r>
    </w:p>
    <w:p w:rsidR="001E2659" w:rsidRPr="0064711B" w:rsidRDefault="001E2659" w:rsidP="0064711B">
      <w:pPr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- Наемные работники - инвалиды, работающие на предприятиях УТОГ, УТОС, уплачивают 2,85% из суммы зарплаты.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b/>
          <w:iCs/>
          <w:color w:val="404040" w:themeColor="text1" w:themeTint="BF"/>
        </w:rPr>
        <w:t>Максимальная величина базы</w:t>
      </w:r>
      <w:r w:rsidRPr="0064711B">
        <w:rPr>
          <w:rFonts w:ascii="Times New Roman" w:hAnsi="Times New Roman"/>
          <w:iCs/>
          <w:color w:val="404040" w:themeColor="text1" w:themeTint="BF"/>
        </w:rPr>
        <w:t xml:space="preserve"> начисления единого взноса - максимальная сумма дохода застрахованного лица, равный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  <w:lang w:val="uk-UA"/>
        </w:rPr>
        <w:t>семнад</w:t>
      </w:r>
      <w:r w:rsidRPr="0064711B">
        <w:rPr>
          <w:rFonts w:ascii="Times New Roman" w:hAnsi="Times New Roman"/>
          <w:iCs/>
          <w:color w:val="404040" w:themeColor="text1" w:themeTint="BF"/>
        </w:rPr>
        <w:t>цати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</w:rPr>
        <w:t xml:space="preserve"> размерам прожиточного минимума для трудоспособных лиц, установленного законом, на </w:t>
      </w:r>
      <w:proofErr w:type="gramStart"/>
      <w:r w:rsidRPr="0064711B">
        <w:rPr>
          <w:rFonts w:ascii="Times New Roman" w:hAnsi="Times New Roman"/>
          <w:iCs/>
          <w:color w:val="404040" w:themeColor="text1" w:themeTint="BF"/>
        </w:rPr>
        <w:t>которую</w:t>
      </w:r>
      <w:proofErr w:type="gramEnd"/>
      <w:r w:rsidRPr="0064711B">
        <w:rPr>
          <w:rFonts w:ascii="Times New Roman" w:hAnsi="Times New Roman"/>
          <w:iCs/>
          <w:color w:val="404040" w:themeColor="text1" w:themeTint="BF"/>
        </w:rPr>
        <w:t xml:space="preserve"> начисляется единый взнос.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Начисления единого взноса осуществляются в пределах максимальной величины базы начисления единого взноса, установленной Законом N 2464-VI.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Максимальная величина базы начисления единого взноса в 2013 году составляет:</w:t>
      </w:r>
    </w:p>
    <w:tbl>
      <w:tblPr>
        <w:tblW w:w="4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  <w:gridCol w:w="3849"/>
      </w:tblGrid>
      <w:tr w:rsidR="0064711B" w:rsidRPr="0064711B" w:rsidTr="001E2659">
        <w:trPr>
          <w:tblCellSpacing w:w="22" w:type="dxa"/>
          <w:jc w:val="center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b/>
                <w:bCs/>
                <w:color w:val="404040" w:themeColor="text1" w:themeTint="BF"/>
              </w:rPr>
              <w:t>Срок действия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b/>
                <w:bCs/>
                <w:color w:val="404040" w:themeColor="text1" w:themeTint="BF"/>
              </w:rPr>
              <w:t>Размер, грн.</w:t>
            </w:r>
          </w:p>
        </w:tc>
      </w:tr>
      <w:tr w:rsidR="0064711B" w:rsidRPr="0064711B" w:rsidTr="001E265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b/>
                <w:bCs/>
                <w:color w:val="404040" w:themeColor="text1" w:themeTint="BF"/>
              </w:rPr>
              <w:t>01.01. - 30.11.2013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19499</w:t>
            </w:r>
          </w:p>
        </w:tc>
      </w:tr>
      <w:tr w:rsidR="0064711B" w:rsidRPr="0064711B" w:rsidTr="001E265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b/>
                <w:bCs/>
                <w:color w:val="404040" w:themeColor="text1" w:themeTint="BF"/>
              </w:rPr>
              <w:t>01.12. - 31.12.2013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b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b/>
                <w:color w:val="404040" w:themeColor="text1" w:themeTint="BF"/>
              </w:rPr>
              <w:t>20706</w:t>
            </w:r>
          </w:p>
        </w:tc>
      </w:tr>
    </w:tbl>
    <w:p w:rsidR="001E2659" w:rsidRPr="0064711B" w:rsidRDefault="001E2659" w:rsidP="0064711B">
      <w:pPr>
        <w:tabs>
          <w:tab w:val="left" w:pos="8222"/>
        </w:tabs>
        <w:rPr>
          <w:b/>
          <w:iCs/>
          <w:color w:val="404040" w:themeColor="text1" w:themeTint="BF"/>
          <w:sz w:val="24"/>
          <w:szCs w:val="24"/>
        </w:rPr>
      </w:pPr>
      <w:r w:rsidRPr="0064711B">
        <w:rPr>
          <w:b/>
          <w:iCs/>
          <w:color w:val="404040" w:themeColor="text1" w:themeTint="BF"/>
          <w:sz w:val="24"/>
          <w:szCs w:val="24"/>
        </w:rPr>
        <w:t xml:space="preserve">   4.4.  Выплаты, на которые не начисляется сбор </w:t>
      </w:r>
    </w:p>
    <w:p w:rsidR="001E2659" w:rsidRPr="0064711B" w:rsidRDefault="001E2659" w:rsidP="0064711B">
      <w:pPr>
        <w:pStyle w:val="2"/>
        <w:jc w:val="left"/>
        <w:rPr>
          <w:b w:val="0"/>
          <w:bCs/>
          <w:i w:val="0"/>
          <w:iCs/>
          <w:color w:val="404040" w:themeColor="text1" w:themeTint="BF"/>
          <w:sz w:val="24"/>
          <w:szCs w:val="24"/>
          <w:lang w:val="ru-RU"/>
        </w:rPr>
      </w:pPr>
      <w:r w:rsidRPr="0064711B">
        <w:rPr>
          <w:b w:val="0"/>
          <w:bCs/>
          <w:i w:val="0"/>
          <w:iCs/>
          <w:color w:val="404040" w:themeColor="text1" w:themeTint="BF"/>
          <w:sz w:val="24"/>
          <w:szCs w:val="24"/>
          <w:lang w:val="ru-RU"/>
        </w:rPr>
        <w:t xml:space="preserve">перечень видов выплат, осуществляемых за счет средств работодателей, на которые не </w:t>
      </w:r>
      <w:proofErr w:type="gramStart"/>
      <w:r w:rsidRPr="0064711B">
        <w:rPr>
          <w:b w:val="0"/>
          <w:bCs/>
          <w:i w:val="0"/>
          <w:iCs/>
          <w:color w:val="404040" w:themeColor="text1" w:themeTint="BF"/>
          <w:sz w:val="24"/>
          <w:szCs w:val="24"/>
          <w:lang w:val="ru-RU"/>
        </w:rPr>
        <w:t>начисляется единый </w:t>
      </w:r>
      <w:r w:rsidRPr="0064711B">
        <w:rPr>
          <w:b w:val="0"/>
          <w:bCs/>
          <w:i w:val="0"/>
          <w:iCs/>
          <w:color w:val="404040" w:themeColor="text1" w:themeTint="BF"/>
          <w:sz w:val="24"/>
          <w:szCs w:val="24"/>
        </w:rPr>
        <w:t xml:space="preserve"> </w:t>
      </w:r>
      <w:r w:rsidRPr="0064711B">
        <w:rPr>
          <w:b w:val="0"/>
          <w:bCs/>
          <w:i w:val="0"/>
          <w:iCs/>
          <w:color w:val="404040" w:themeColor="text1" w:themeTint="BF"/>
          <w:sz w:val="24"/>
          <w:szCs w:val="24"/>
          <w:lang w:val="ru-RU"/>
        </w:rPr>
        <w:t>взнос на общеобязательное социальное страхование утверждены</w:t>
      </w:r>
      <w:proofErr w:type="gramEnd"/>
      <w:r w:rsidRPr="0064711B">
        <w:rPr>
          <w:b w:val="0"/>
          <w:bCs/>
          <w:i w:val="0"/>
          <w:iCs/>
          <w:color w:val="404040" w:themeColor="text1" w:themeTint="BF"/>
          <w:sz w:val="24"/>
          <w:szCs w:val="24"/>
          <w:lang w:val="ru-RU"/>
        </w:rPr>
        <w:t xml:space="preserve"> постановлением Кабинета Министров Украины</w:t>
      </w:r>
      <w:r w:rsidRPr="0064711B">
        <w:rPr>
          <w:b w:val="0"/>
          <w:bCs/>
          <w:i w:val="0"/>
          <w:iCs/>
          <w:color w:val="404040" w:themeColor="text1" w:themeTint="BF"/>
          <w:sz w:val="24"/>
          <w:szCs w:val="24"/>
          <w:lang w:val="ru-RU"/>
        </w:rPr>
        <w:br/>
        <w:t xml:space="preserve">от 22 декабря </w:t>
      </w:r>
      <w:smartTag w:uri="urn:schemas-microsoft-com:office:smarttags" w:element="metricconverter">
        <w:smartTagPr>
          <w:attr w:name="ProductID" w:val="2010 г"/>
        </w:smartTagPr>
        <w:r w:rsidRPr="0064711B">
          <w:rPr>
            <w:b w:val="0"/>
            <w:bCs/>
            <w:i w:val="0"/>
            <w:iCs/>
            <w:color w:val="404040" w:themeColor="text1" w:themeTint="BF"/>
            <w:sz w:val="24"/>
            <w:szCs w:val="24"/>
            <w:lang w:val="ru-RU"/>
          </w:rPr>
          <w:t>2010 г</w:t>
        </w:r>
      </w:smartTag>
      <w:r w:rsidRPr="0064711B">
        <w:rPr>
          <w:b w:val="0"/>
          <w:bCs/>
          <w:i w:val="0"/>
          <w:iCs/>
          <w:color w:val="404040" w:themeColor="text1" w:themeTint="BF"/>
          <w:sz w:val="24"/>
          <w:szCs w:val="24"/>
          <w:lang w:val="ru-RU"/>
        </w:rPr>
        <w:t>. N 1170: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proofErr w:type="gramStart"/>
      <w:r w:rsidRPr="0064711B">
        <w:rPr>
          <w:bCs/>
          <w:iCs/>
          <w:color w:val="404040" w:themeColor="text1" w:themeTint="BF"/>
          <w:sz w:val="24"/>
          <w:szCs w:val="24"/>
        </w:rPr>
        <w:t>Социальные помощь и выплаты, установленные коллективным договором (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працівникам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,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які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перебувають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 у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відпустці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 для догляду за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дитиною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 до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досягнення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 нею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трирічного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віку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, на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народження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дитини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,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сім'ям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 з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неповнолітніми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дітьми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>)</w:t>
      </w:r>
      <w:proofErr w:type="gramEnd"/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>Одноразовая помощь работникам, выходящим на пенсию согласно законодательству и коллективным договорам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> Надбавки и доплаты к государственным пенсиям работающим пенсионерам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>Компенсация за неиспользованный отпуск.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>Выходное пособие в случае прекращения трудового договора</w:t>
      </w:r>
    </w:p>
    <w:p w:rsidR="001E2659" w:rsidRPr="0064711B" w:rsidRDefault="001E2659" w:rsidP="0064711B">
      <w:pPr>
        <w:pStyle w:val="21"/>
        <w:numPr>
          <w:ilvl w:val="0"/>
          <w:numId w:val="8"/>
        </w:numPr>
        <w:tabs>
          <w:tab w:val="left" w:pos="8222"/>
        </w:tabs>
        <w:ind w:left="0"/>
        <w:jc w:val="left"/>
        <w:rPr>
          <w:bCs/>
          <w:iCs/>
          <w:color w:val="404040" w:themeColor="text1" w:themeTint="BF"/>
          <w:sz w:val="24"/>
          <w:szCs w:val="24"/>
          <w:lang w:val="ru-RU"/>
        </w:rPr>
      </w:pP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Материальная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помощь</w:t>
      </w:r>
      <w:proofErr w:type="spellEnd"/>
      <w:r w:rsidRPr="0064711B">
        <w:rPr>
          <w:rStyle w:val="10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64711B">
        <w:rPr>
          <w:bCs/>
          <w:iCs/>
          <w:color w:val="404040" w:themeColor="text1" w:themeTint="BF"/>
          <w:sz w:val="24"/>
          <w:szCs w:val="24"/>
          <w:lang w:val="ru-RU"/>
        </w:rPr>
        <w:t xml:space="preserve">разового характера, предоставляемая отдельным работникам в связи с семейными обстоятельствами, на оплату лечения, оздоровления детей. </w:t>
      </w:r>
      <w:proofErr w:type="gramStart"/>
      <w:r w:rsidRPr="0064711B">
        <w:rPr>
          <w:bCs/>
          <w:iCs/>
          <w:color w:val="404040" w:themeColor="text1" w:themeTint="BF"/>
          <w:sz w:val="24"/>
          <w:szCs w:val="24"/>
          <w:lang w:val="ru-RU"/>
        </w:rPr>
        <w:t>Материальная помощь, предоставленная работникам в 2013 году облагается</w:t>
      </w:r>
      <w:proofErr w:type="gramEnd"/>
      <w:r w:rsidRPr="0064711B">
        <w:rPr>
          <w:bCs/>
          <w:iCs/>
          <w:color w:val="404040" w:themeColor="text1" w:themeTint="BF"/>
          <w:sz w:val="24"/>
          <w:szCs w:val="24"/>
          <w:lang w:val="ru-RU"/>
        </w:rPr>
        <w:t xml:space="preserve"> взносами, если она превышает сумму в 1610 грн. (МП не облагается, если ее размер не превышает ПМ для трудоспособных лиц (на 1.01.2013 - 1147 грн.) умноженного на</w:t>
      </w:r>
      <w:proofErr w:type="gramStart"/>
      <w:r w:rsidRPr="0064711B">
        <w:rPr>
          <w:bCs/>
          <w:iCs/>
          <w:color w:val="404040" w:themeColor="text1" w:themeTint="BF"/>
          <w:sz w:val="24"/>
          <w:szCs w:val="24"/>
          <w:lang w:val="ru-RU"/>
        </w:rPr>
        <w:t xml:space="preserve"> К</w:t>
      </w:r>
      <w:proofErr w:type="gramEnd"/>
      <w:r w:rsidRPr="0064711B">
        <w:rPr>
          <w:bCs/>
          <w:iCs/>
          <w:color w:val="404040" w:themeColor="text1" w:themeTint="BF"/>
          <w:sz w:val="24"/>
          <w:szCs w:val="24"/>
          <w:lang w:val="ru-RU"/>
        </w:rPr>
        <w:t xml:space="preserve">= 1,4 и округленной до 10 грн. – </w:t>
      </w:r>
      <w:proofErr w:type="gramStart"/>
      <w:r w:rsidRPr="0064711B">
        <w:rPr>
          <w:bCs/>
          <w:iCs/>
          <w:color w:val="404040" w:themeColor="text1" w:themeTint="BF"/>
          <w:sz w:val="24"/>
          <w:szCs w:val="24"/>
          <w:lang w:val="ru-RU"/>
        </w:rPr>
        <w:t>ЗУ О налоге с ДФЛ)</w:t>
      </w:r>
      <w:proofErr w:type="gramEnd"/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 xml:space="preserve">Командировочные расходы, а именно: суточные (в полном объеме), стоимость проезда, затраты на </w:t>
      </w:r>
      <w:proofErr w:type="spellStart"/>
      <w:r w:rsidRPr="0064711B">
        <w:rPr>
          <w:bCs/>
          <w:iCs/>
          <w:color w:val="404040" w:themeColor="text1" w:themeTint="BF"/>
          <w:sz w:val="24"/>
          <w:szCs w:val="24"/>
        </w:rPr>
        <w:t>найм</w:t>
      </w:r>
      <w:proofErr w:type="spellEnd"/>
      <w:r w:rsidRPr="0064711B">
        <w:rPr>
          <w:bCs/>
          <w:iCs/>
          <w:color w:val="404040" w:themeColor="text1" w:themeTint="BF"/>
          <w:sz w:val="24"/>
          <w:szCs w:val="24"/>
        </w:rPr>
        <w:t xml:space="preserve"> жилого помещения.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>Стоимость бесплатно предоставленных некоторым категориям работников квартир, коммунальных услуг, топлива, проезда за счет соответствующих бюджетов.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>Стоимость выданной спецодежды, молока и лечебно-профилактического питания.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lastRenderedPageBreak/>
        <w:t>Расходы и компенсации в связи с переводом работников на работу в другую местность.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>Выплаты на проживание и питание спортсменов, тренеров во время соревнований или сборов.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>Зарплата за дни работы без вознаграждения – субботник, воскресник, которая перечисляется в бюджет или на благотворительные цели.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>Стипендии студентов учебных заведений.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proofErr w:type="gramStart"/>
      <w:r w:rsidRPr="0064711B">
        <w:rPr>
          <w:bCs/>
          <w:iCs/>
          <w:color w:val="404040" w:themeColor="text1" w:themeTint="BF"/>
          <w:sz w:val="24"/>
          <w:szCs w:val="24"/>
        </w:rPr>
        <w:t>Доходы  граждан от владения корпоративными правами (доходы по акциям и другие доходы от участия работников в собственности предприятия (дивиденды, проценты, выплаты по паям), а также доходы от сдачи в аренду земли.</w:t>
      </w:r>
      <w:proofErr w:type="gramEnd"/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>Компенсационные выплаты пострадавшим при выполнении трудовых обязанностей.</w:t>
      </w:r>
    </w:p>
    <w:p w:rsidR="001E2659" w:rsidRPr="0064711B" w:rsidRDefault="001E2659" w:rsidP="0064711B">
      <w:pPr>
        <w:numPr>
          <w:ilvl w:val="0"/>
          <w:numId w:val="8"/>
        </w:numPr>
        <w:tabs>
          <w:tab w:val="left" w:pos="8222"/>
        </w:tabs>
        <w:ind w:left="0"/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Cs/>
          <w:color w:val="404040" w:themeColor="text1" w:themeTint="BF"/>
          <w:sz w:val="24"/>
          <w:szCs w:val="24"/>
        </w:rPr>
        <w:t>Помощь семьям с детьми (кроме пособия  по уходу за ребенком до достижения им 3-летнего возраста для работодателей).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b/>
          <w:color w:val="404040" w:themeColor="text1" w:themeTint="BF"/>
        </w:rPr>
      </w:pPr>
      <w:r w:rsidRPr="0064711B">
        <w:rPr>
          <w:rFonts w:ascii="Times New Roman" w:hAnsi="Times New Roman"/>
          <w:b/>
          <w:color w:val="404040" w:themeColor="text1" w:themeTint="BF"/>
          <w:shd w:val="clear" w:color="auto" w:fill="FFFFFF"/>
        </w:rPr>
        <w:t xml:space="preserve">    4.</w:t>
      </w:r>
      <w:r w:rsidRPr="0064711B">
        <w:rPr>
          <w:rFonts w:ascii="Times New Roman" w:hAnsi="Times New Roman"/>
          <w:b/>
          <w:color w:val="404040" w:themeColor="text1" w:themeTint="BF"/>
        </w:rPr>
        <w:t>5.Сроки уплаты единого социального взноса  и штрафные санкции</w:t>
      </w:r>
    </w:p>
    <w:p w:rsidR="001E2659" w:rsidRPr="0064711B" w:rsidRDefault="001E2659" w:rsidP="0064711B">
      <w:pPr>
        <w:rPr>
          <w:iCs/>
          <w:color w:val="404040" w:themeColor="text1" w:themeTint="BF"/>
          <w:sz w:val="24"/>
          <w:szCs w:val="24"/>
          <w:lang w:val="uk-UA"/>
        </w:rPr>
      </w:pPr>
      <w:r w:rsidRPr="0064711B">
        <w:rPr>
          <w:iCs/>
          <w:color w:val="404040" w:themeColor="text1" w:themeTint="BF"/>
          <w:sz w:val="24"/>
          <w:szCs w:val="24"/>
        </w:rPr>
        <w:t xml:space="preserve">Основным базовым периодом для уплаты </w:t>
      </w:r>
      <w:proofErr w:type="gramStart"/>
      <w:r w:rsidRPr="0064711B">
        <w:rPr>
          <w:iCs/>
          <w:color w:val="404040" w:themeColor="text1" w:themeTint="BF"/>
          <w:sz w:val="24"/>
          <w:szCs w:val="24"/>
        </w:rPr>
        <w:t>единого</w:t>
      </w:r>
      <w:proofErr w:type="gramEnd"/>
      <w:r w:rsidRPr="0064711B">
        <w:rPr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соцвзноса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определен календарный месяц. </w:t>
      </w:r>
    </w:p>
    <w:p w:rsidR="001E2659" w:rsidRPr="0064711B" w:rsidRDefault="001E2659" w:rsidP="0064711B">
      <w:pPr>
        <w:pStyle w:val="21"/>
        <w:tabs>
          <w:tab w:val="left" w:pos="8222"/>
        </w:tabs>
        <w:jc w:val="left"/>
        <w:rPr>
          <w:bCs/>
          <w:iCs/>
          <w:color w:val="404040" w:themeColor="text1" w:themeTint="BF"/>
          <w:sz w:val="24"/>
          <w:szCs w:val="24"/>
          <w:lang w:val="ru-RU"/>
        </w:rPr>
      </w:pPr>
      <w:r w:rsidRPr="0064711B">
        <w:rPr>
          <w:b/>
          <w:iCs/>
          <w:color w:val="404040" w:themeColor="text1" w:themeTint="BF"/>
          <w:sz w:val="24"/>
          <w:szCs w:val="24"/>
          <w:lang w:val="ru-RU"/>
        </w:rPr>
        <w:t xml:space="preserve">  </w:t>
      </w:r>
      <w:r w:rsidRPr="0064711B">
        <w:rPr>
          <w:bCs/>
          <w:iCs/>
          <w:color w:val="404040" w:themeColor="text1" w:themeTint="BF"/>
          <w:sz w:val="24"/>
          <w:szCs w:val="24"/>
          <w:lang w:val="ru-RU"/>
        </w:rPr>
        <w:t xml:space="preserve"> Работодатели - юридические лица уплачивают страховые взносы один раз в месяц – в день, установленный для получения в учреждениях банка средств на оплату труда за соответствующий период.</w:t>
      </w:r>
    </w:p>
    <w:p w:rsidR="001E2659" w:rsidRPr="0064711B" w:rsidRDefault="001E2659" w:rsidP="0064711B">
      <w:pPr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 xml:space="preserve">Срок уплаты </w:t>
      </w:r>
      <w:proofErr w:type="gramStart"/>
      <w:r w:rsidRPr="0064711B">
        <w:rPr>
          <w:iCs/>
          <w:color w:val="404040" w:themeColor="text1" w:themeTint="BF"/>
          <w:sz w:val="24"/>
          <w:szCs w:val="24"/>
        </w:rPr>
        <w:t>–н</w:t>
      </w:r>
      <w:proofErr w:type="gramEnd"/>
      <w:r w:rsidRPr="0064711B">
        <w:rPr>
          <w:iCs/>
          <w:color w:val="404040" w:themeColor="text1" w:themeTint="BF"/>
          <w:sz w:val="24"/>
          <w:szCs w:val="24"/>
        </w:rPr>
        <w:t xml:space="preserve">е позднее 20 числа месяца, следующего за базовым отчетным периодом. Единый взнос подлежит уплате независимо от финансового состояния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плательщика</w:t>
      </w:r>
      <w:proofErr w:type="gramStart"/>
      <w:r w:rsidRPr="0064711B">
        <w:rPr>
          <w:iCs/>
          <w:color w:val="404040" w:themeColor="text1" w:themeTint="BF"/>
          <w:sz w:val="24"/>
          <w:szCs w:val="24"/>
        </w:rPr>
        <w:t>.В</w:t>
      </w:r>
      <w:proofErr w:type="spellEnd"/>
      <w:proofErr w:type="gramEnd"/>
      <w:r w:rsidRPr="0064711B">
        <w:rPr>
          <w:iCs/>
          <w:color w:val="404040" w:themeColor="text1" w:themeTint="BF"/>
          <w:sz w:val="24"/>
          <w:szCs w:val="24"/>
        </w:rPr>
        <w:t xml:space="preserve"> случае несвоевременной или не в полном объеме уплаты единого взноса к плательщику применяются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финсанкции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>, а виновные должностные лица несут дисциплинарную, административную, гражданско-правовую или уголовную ответственность.</w:t>
      </w:r>
    </w:p>
    <w:p w:rsidR="001E2659" w:rsidRPr="0064711B" w:rsidRDefault="001E2659" w:rsidP="0064711B">
      <w:pPr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К плательщику единого взноса могут быть применены следующие финансовые  санкции:</w:t>
      </w:r>
      <w:r w:rsidRPr="0064711B">
        <w:rPr>
          <w:iCs/>
          <w:color w:val="404040" w:themeColor="text1" w:themeTint="BF"/>
          <w:sz w:val="24"/>
          <w:szCs w:val="24"/>
        </w:rPr>
        <w:br/>
        <w:t xml:space="preserve">  - в случае уклонения от взятия на учет или несвоевременной подачи заявления о взятии на учет плательщиками единого взнос</w:t>
      </w:r>
      <w:proofErr w:type="gramStart"/>
      <w:r w:rsidRPr="0064711B">
        <w:rPr>
          <w:iCs/>
          <w:color w:val="404040" w:themeColor="text1" w:themeTint="BF"/>
          <w:sz w:val="24"/>
          <w:szCs w:val="24"/>
        </w:rPr>
        <w:t>а–</w:t>
      </w:r>
      <w:proofErr w:type="gramEnd"/>
      <w:r w:rsidRPr="0064711B">
        <w:rPr>
          <w:iCs/>
          <w:color w:val="404040" w:themeColor="text1" w:themeTint="BF"/>
          <w:sz w:val="24"/>
          <w:szCs w:val="24"/>
        </w:rPr>
        <w:t xml:space="preserve"> штраф в размере 10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нмдг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(170 грн.). Зарегистрироваться в органах ПФУ плательщики-работодатели обязаны в течени</w:t>
      </w:r>
      <w:proofErr w:type="gramStart"/>
      <w:r w:rsidRPr="0064711B">
        <w:rPr>
          <w:iCs/>
          <w:color w:val="404040" w:themeColor="text1" w:themeTint="BF"/>
          <w:sz w:val="24"/>
          <w:szCs w:val="24"/>
        </w:rPr>
        <w:t>и</w:t>
      </w:r>
      <w:proofErr w:type="gramEnd"/>
      <w:r w:rsidRPr="0064711B">
        <w:rPr>
          <w:iCs/>
          <w:color w:val="404040" w:themeColor="text1" w:themeTint="BF"/>
          <w:sz w:val="24"/>
          <w:szCs w:val="24"/>
        </w:rPr>
        <w:t xml:space="preserve"> 10 дней после получения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свиветельства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о государственной регистрации.</w:t>
      </w:r>
    </w:p>
    <w:p w:rsidR="001E2659" w:rsidRPr="0064711B" w:rsidRDefault="001E2659" w:rsidP="0064711B">
      <w:pPr>
        <w:numPr>
          <w:ilvl w:val="0"/>
          <w:numId w:val="9"/>
        </w:numPr>
        <w:ind w:left="0" w:firstLine="10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за неуплату (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неперечисление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>) или несвоевременную уплату (несвоевременное перечисление) единого взноса – штраф в размере 10% своевременно неуплаченных сумм;</w:t>
      </w:r>
    </w:p>
    <w:p w:rsidR="001E2659" w:rsidRPr="0064711B" w:rsidRDefault="001E2659" w:rsidP="0064711B">
      <w:pPr>
        <w:numPr>
          <w:ilvl w:val="0"/>
          <w:numId w:val="9"/>
        </w:numPr>
        <w:ind w:left="0" w:firstLine="10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 xml:space="preserve">за доначисление органами ПФУ или плательщиком своевременно не начисленного единого взноса – штраф в размере 5% указанной суммы за каждый полный или неполный базовый отчетный период, за который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доначислена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такая сумма, но не более чем 50% суммы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доначисленного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единого взноса;</w:t>
      </w:r>
    </w:p>
    <w:p w:rsidR="001E2659" w:rsidRPr="0064711B" w:rsidRDefault="001E2659" w:rsidP="0064711B">
      <w:pPr>
        <w:numPr>
          <w:ilvl w:val="0"/>
          <w:numId w:val="9"/>
        </w:numPr>
        <w:ind w:left="0" w:firstLine="10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 xml:space="preserve">за непредставление, несвоевременное представление, представление не по установленной форме отчетности – штраф в размере 10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нмдг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(170 грн.);</w:t>
      </w:r>
    </w:p>
    <w:p w:rsidR="001E2659" w:rsidRPr="0064711B" w:rsidRDefault="001E2659" w:rsidP="0064711B">
      <w:pPr>
        <w:numPr>
          <w:ilvl w:val="0"/>
          <w:numId w:val="9"/>
        </w:numPr>
        <w:ind w:left="0" w:firstLine="10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 xml:space="preserve">за ненадлежащее ведение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бухдокументации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, на основании </w:t>
      </w:r>
      <w:proofErr w:type="gramStart"/>
      <w:r w:rsidRPr="0064711B">
        <w:rPr>
          <w:iCs/>
          <w:color w:val="404040" w:themeColor="text1" w:themeTint="BF"/>
          <w:sz w:val="24"/>
          <w:szCs w:val="24"/>
        </w:rPr>
        <w:t>которой</w:t>
      </w:r>
      <w:proofErr w:type="gramEnd"/>
      <w:r w:rsidRPr="0064711B">
        <w:rPr>
          <w:iCs/>
          <w:color w:val="404040" w:themeColor="text1" w:themeTint="BF"/>
          <w:sz w:val="24"/>
          <w:szCs w:val="24"/>
        </w:rPr>
        <w:t xml:space="preserve"> начисляется единый взнос, – штраф в размере от 8 до 15 </w:t>
      </w:r>
      <w:proofErr w:type="spellStart"/>
      <w:r w:rsidRPr="0064711B">
        <w:rPr>
          <w:iCs/>
          <w:color w:val="404040" w:themeColor="text1" w:themeTint="BF"/>
          <w:sz w:val="24"/>
          <w:szCs w:val="24"/>
        </w:rPr>
        <w:t>нмдг</w:t>
      </w:r>
      <w:proofErr w:type="spellEnd"/>
      <w:r w:rsidRPr="0064711B">
        <w:rPr>
          <w:iCs/>
          <w:color w:val="404040" w:themeColor="text1" w:themeTint="BF"/>
          <w:sz w:val="24"/>
          <w:szCs w:val="24"/>
        </w:rPr>
        <w:t xml:space="preserve"> (от 136 до 255 грн.);</w:t>
      </w:r>
    </w:p>
    <w:p w:rsidR="001E2659" w:rsidRPr="0064711B" w:rsidRDefault="001E2659" w:rsidP="0064711B">
      <w:pPr>
        <w:numPr>
          <w:ilvl w:val="0"/>
          <w:numId w:val="9"/>
        </w:numPr>
        <w:ind w:left="0" w:firstLine="10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за неуплату, неполную уплату или несвоевременную уплату суммы единого взноса одновременно с выдачей сумм выплат, на которые начисляется единый взнос (авансовые платежи), – штраф в размере 10% таких неуплаченных или несвоевременно уплаченных сумм.</w:t>
      </w:r>
    </w:p>
    <w:p w:rsidR="001E2659" w:rsidRPr="0064711B" w:rsidRDefault="001E2659" w:rsidP="0064711B">
      <w:pPr>
        <w:numPr>
          <w:ilvl w:val="0"/>
          <w:numId w:val="9"/>
        </w:numPr>
        <w:ind w:left="0" w:firstLine="100"/>
        <w:rPr>
          <w:iCs/>
          <w:color w:val="404040" w:themeColor="text1" w:themeTint="BF"/>
          <w:sz w:val="24"/>
          <w:szCs w:val="24"/>
        </w:rPr>
      </w:pPr>
      <w:r w:rsidRPr="0064711B">
        <w:rPr>
          <w:iCs/>
          <w:color w:val="404040" w:themeColor="text1" w:themeTint="BF"/>
          <w:sz w:val="24"/>
          <w:szCs w:val="24"/>
        </w:rPr>
        <w:t>На сумму недоимки начисляется пеня из расчета 0,1 процента суммы недоимки за каждый день просрочки платежа.</w:t>
      </w:r>
    </w:p>
    <w:p w:rsidR="001E2659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  <w:lang w:val="en-US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>Начисление пени начинается с первого календарного дня, следующего за днем окончания срока внесения соответствующего платежа, до дня его фактической уплаты (перечисления) включительно.</w:t>
      </w:r>
    </w:p>
    <w:p w:rsidR="0064711B" w:rsidRDefault="0064711B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  <w:lang w:val="en-US"/>
        </w:rPr>
      </w:pPr>
    </w:p>
    <w:p w:rsidR="0064711B" w:rsidRDefault="0064711B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  <w:lang w:val="en-US"/>
        </w:rPr>
      </w:pPr>
    </w:p>
    <w:p w:rsidR="0064711B" w:rsidRPr="0064711B" w:rsidRDefault="0064711B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  <w:lang w:val="en-US"/>
        </w:rPr>
      </w:pPr>
    </w:p>
    <w:p w:rsidR="001E2659" w:rsidRPr="0064711B" w:rsidRDefault="001E2659" w:rsidP="0064711B">
      <w:pPr>
        <w:pStyle w:val="1"/>
        <w:jc w:val="left"/>
        <w:rPr>
          <w:b w:val="0"/>
          <w:color w:val="404040" w:themeColor="text1" w:themeTint="BF"/>
          <w:sz w:val="24"/>
          <w:szCs w:val="24"/>
        </w:rPr>
      </w:pPr>
      <w:proofErr w:type="spellStart"/>
      <w:r w:rsidRPr="0064711B">
        <w:rPr>
          <w:b w:val="0"/>
          <w:bCs/>
          <w:color w:val="404040" w:themeColor="text1" w:themeTint="BF"/>
          <w:sz w:val="24"/>
          <w:szCs w:val="24"/>
        </w:rPr>
        <w:lastRenderedPageBreak/>
        <w:t>Штрафные</w:t>
      </w:r>
      <w:proofErr w:type="spellEnd"/>
      <w:r w:rsidRPr="0064711B">
        <w:rPr>
          <w:b w:val="0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b w:val="0"/>
          <w:bCs/>
          <w:color w:val="404040" w:themeColor="text1" w:themeTint="BF"/>
          <w:sz w:val="24"/>
          <w:szCs w:val="24"/>
        </w:rPr>
        <w:t>санкции</w:t>
      </w:r>
      <w:proofErr w:type="spellEnd"/>
      <w:r w:rsidRPr="0064711B">
        <w:rPr>
          <w:b w:val="0"/>
          <w:bCs/>
          <w:color w:val="404040" w:themeColor="text1" w:themeTint="BF"/>
          <w:sz w:val="24"/>
          <w:szCs w:val="24"/>
        </w:rPr>
        <w:t xml:space="preserve"> для </w:t>
      </w:r>
      <w:proofErr w:type="spellStart"/>
      <w:r w:rsidRPr="0064711B">
        <w:rPr>
          <w:b w:val="0"/>
          <w:bCs/>
          <w:color w:val="404040" w:themeColor="text1" w:themeTint="BF"/>
          <w:sz w:val="24"/>
          <w:szCs w:val="24"/>
        </w:rPr>
        <w:t>плательщиков</w:t>
      </w:r>
      <w:proofErr w:type="spellEnd"/>
      <w:r w:rsidRPr="0064711B">
        <w:rPr>
          <w:b w:val="0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b w:val="0"/>
          <w:bCs/>
          <w:color w:val="404040" w:themeColor="text1" w:themeTint="BF"/>
          <w:sz w:val="24"/>
          <w:szCs w:val="24"/>
        </w:rPr>
        <w:t>единого</w:t>
      </w:r>
      <w:proofErr w:type="spellEnd"/>
      <w:r w:rsidRPr="0064711B">
        <w:rPr>
          <w:b w:val="0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64711B">
        <w:rPr>
          <w:b w:val="0"/>
          <w:bCs/>
          <w:color w:val="404040" w:themeColor="text1" w:themeTint="BF"/>
          <w:sz w:val="24"/>
          <w:szCs w:val="24"/>
        </w:rPr>
        <w:t>взноса</w:t>
      </w:r>
      <w:proofErr w:type="spellEnd"/>
    </w:p>
    <w:tbl>
      <w:tblPr>
        <w:tblW w:w="9960" w:type="dxa"/>
        <w:tblCellSpacing w:w="0" w:type="dxa"/>
        <w:tblBorders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572"/>
        <w:gridCol w:w="1651"/>
        <w:gridCol w:w="3257"/>
      </w:tblGrid>
      <w:tr w:rsidR="0064711B" w:rsidRPr="0064711B" w:rsidTr="001E2659">
        <w:trPr>
          <w:tblCellSpacing w:w="0" w:type="dxa"/>
        </w:trPr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b/>
                <w:bCs/>
                <w:color w:val="404040" w:themeColor="text1" w:themeTint="BF"/>
              </w:rPr>
              <w:t>Тип нарушения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b/>
                <w:bCs/>
                <w:color w:val="404040" w:themeColor="text1" w:themeTint="BF"/>
              </w:rPr>
              <w:t>Тип санкции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b/>
                <w:bCs/>
                <w:color w:val="404040" w:themeColor="text1" w:themeTint="BF"/>
              </w:rPr>
              <w:t>Сумма</w:t>
            </w:r>
          </w:p>
        </w:tc>
        <w:tc>
          <w:tcPr>
            <w:tcW w:w="3257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b/>
                <w:bCs/>
                <w:color w:val="404040" w:themeColor="text1" w:themeTint="BF"/>
              </w:rPr>
              <w:t>База</w:t>
            </w:r>
          </w:p>
        </w:tc>
      </w:tr>
      <w:tr w:rsidR="0064711B" w:rsidRPr="0064711B" w:rsidTr="001E2659">
        <w:trPr>
          <w:tblCellSpacing w:w="0" w:type="dxa"/>
        </w:trPr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Уклонение от принятия на учет. Несвоевременная подача заявки про принятие на учет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Штраф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10</w:t>
            </w:r>
          </w:p>
        </w:tc>
        <w:tc>
          <w:tcPr>
            <w:tcW w:w="3257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 xml:space="preserve">Необлагаемый минимум (17 </w:t>
            </w:r>
            <w:proofErr w:type="spellStart"/>
            <w:r w:rsidRPr="0064711B">
              <w:rPr>
                <w:rFonts w:ascii="Times New Roman" w:hAnsi="Times New Roman"/>
                <w:color w:val="404040" w:themeColor="text1" w:themeTint="BF"/>
              </w:rPr>
              <w:t>грн</w:t>
            </w:r>
            <w:proofErr w:type="spellEnd"/>
            <w:r w:rsidRPr="0064711B">
              <w:rPr>
                <w:rFonts w:ascii="Times New Roman" w:hAnsi="Times New Roman"/>
                <w:color w:val="404040" w:themeColor="text1" w:themeTint="BF"/>
              </w:rPr>
              <w:t>)</w:t>
            </w:r>
          </w:p>
        </w:tc>
      </w:tr>
      <w:tr w:rsidR="0064711B" w:rsidRPr="0064711B" w:rsidTr="001E2659">
        <w:trPr>
          <w:tblCellSpacing w:w="0" w:type="dxa"/>
        </w:trPr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Неуплата, несвоевременная уплата единого взноса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Штраф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10%</w:t>
            </w:r>
          </w:p>
        </w:tc>
        <w:tc>
          <w:tcPr>
            <w:tcW w:w="3257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Неоплаченная сумма</w:t>
            </w:r>
          </w:p>
        </w:tc>
      </w:tr>
      <w:tr w:rsidR="0064711B" w:rsidRPr="0064711B" w:rsidTr="001E2659">
        <w:trPr>
          <w:tblCellSpacing w:w="0" w:type="dxa"/>
        </w:trPr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Доначисление своевременно не учтенного единого взноса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Штраф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5 %  за каждый период, но не более 50 %</w:t>
            </w:r>
          </w:p>
        </w:tc>
        <w:tc>
          <w:tcPr>
            <w:tcW w:w="3257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Сумма доначисления</w:t>
            </w:r>
          </w:p>
        </w:tc>
      </w:tr>
      <w:tr w:rsidR="0064711B" w:rsidRPr="0064711B" w:rsidTr="001E2659">
        <w:trPr>
          <w:tblCellSpacing w:w="0" w:type="dxa"/>
        </w:trPr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Неподача отчетности, подача  несвоевременная, по неустановленной форме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Штраф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10</w:t>
            </w:r>
          </w:p>
        </w:tc>
        <w:tc>
          <w:tcPr>
            <w:tcW w:w="3257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Необлагаемый минимум</w:t>
            </w:r>
          </w:p>
        </w:tc>
      </w:tr>
      <w:tr w:rsidR="0064711B" w:rsidRPr="0064711B" w:rsidTr="001E2659">
        <w:trPr>
          <w:tblCellSpacing w:w="0" w:type="dxa"/>
        </w:trPr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Ненадлежащее ведение бухгалтерской документации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Штраф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8-15</w:t>
            </w:r>
          </w:p>
        </w:tc>
        <w:tc>
          <w:tcPr>
            <w:tcW w:w="3257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Необлагаемый минимум</w:t>
            </w:r>
          </w:p>
        </w:tc>
      </w:tr>
      <w:tr w:rsidR="0064711B" w:rsidRPr="0064711B" w:rsidTr="001E2659">
        <w:trPr>
          <w:tblCellSpacing w:w="0" w:type="dxa"/>
        </w:trPr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Неуплата, неполная, несвоевременная уплата суммы единого взноса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Штраф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10%</w:t>
            </w:r>
          </w:p>
        </w:tc>
        <w:tc>
          <w:tcPr>
            <w:tcW w:w="3257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E2659" w:rsidRPr="0064711B" w:rsidRDefault="001E2659" w:rsidP="0064711B">
            <w:pPr>
              <w:pStyle w:val="a3"/>
              <w:spacing w:before="0" w:beforeAutospacing="0" w:after="0" w:afterAutospacing="0"/>
              <w:jc w:val="left"/>
              <w:rPr>
                <w:rFonts w:ascii="Times New Roman" w:hAnsi="Times New Roman"/>
                <w:color w:val="404040" w:themeColor="text1" w:themeTint="BF"/>
              </w:rPr>
            </w:pPr>
            <w:r w:rsidRPr="0064711B">
              <w:rPr>
                <w:rFonts w:ascii="Times New Roman" w:hAnsi="Times New Roman"/>
                <w:color w:val="404040" w:themeColor="text1" w:themeTint="BF"/>
              </w:rPr>
              <w:t>Неоплаченная сумма единого взноса</w:t>
            </w:r>
          </w:p>
        </w:tc>
      </w:tr>
    </w:tbl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color w:val="404040" w:themeColor="text1" w:themeTint="BF"/>
          <w:lang w:val="en-US"/>
        </w:rPr>
      </w:pPr>
    </w:p>
    <w:p w:rsidR="001E2659" w:rsidRPr="0064711B" w:rsidRDefault="001E2659" w:rsidP="0064711B">
      <w:pPr>
        <w:tabs>
          <w:tab w:val="left" w:pos="8222"/>
        </w:tabs>
        <w:rPr>
          <w:bCs/>
          <w:iCs/>
          <w:color w:val="404040" w:themeColor="text1" w:themeTint="BF"/>
          <w:sz w:val="24"/>
          <w:szCs w:val="24"/>
        </w:rPr>
      </w:pPr>
      <w:r w:rsidRPr="0064711B">
        <w:rPr>
          <w:bCs/>
          <w:i/>
          <w:iCs/>
          <w:color w:val="404040" w:themeColor="text1" w:themeTint="BF"/>
          <w:sz w:val="24"/>
          <w:szCs w:val="24"/>
        </w:rPr>
        <w:t>Административные санкции</w:t>
      </w:r>
      <w:r w:rsidRPr="0064711B">
        <w:rPr>
          <w:bCs/>
          <w:iCs/>
          <w:color w:val="404040" w:themeColor="text1" w:themeTint="BF"/>
          <w:sz w:val="24"/>
          <w:szCs w:val="24"/>
        </w:rPr>
        <w:t xml:space="preserve"> платят руководители предприятий за нарушение установленного порядка начислений и перечислений страховых взносов и уклонение от регистрации или несвоевременную регистрацию в органах ПФУ, а также за занижение суммы заработной платы. 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bCs/>
          <w:iCs/>
          <w:color w:val="404040" w:themeColor="text1" w:themeTint="BF"/>
        </w:rPr>
      </w:pPr>
      <w:r w:rsidRPr="0064711B">
        <w:rPr>
          <w:rFonts w:ascii="Times New Roman" w:hAnsi="Times New Roman"/>
          <w:bCs/>
          <w:iCs/>
          <w:color w:val="404040" w:themeColor="text1" w:themeTint="BF"/>
        </w:rPr>
        <w:t xml:space="preserve">   Размеры административных санкций установлены от 8 до 15 НМДГ (136-255 грн.), повторное нарушение на протяжении года - от 10 до 20 НМДГ (170- 340 грн.).    </w:t>
      </w:r>
    </w:p>
    <w:p w:rsidR="001E2659" w:rsidRPr="0064711B" w:rsidRDefault="001E2659" w:rsidP="0064711B">
      <w:pPr>
        <w:pStyle w:val="a3"/>
        <w:spacing w:before="0" w:beforeAutospacing="0" w:after="0" w:afterAutospacing="0"/>
        <w:jc w:val="left"/>
        <w:rPr>
          <w:rFonts w:ascii="Times New Roman" w:hAnsi="Times New Roman"/>
          <w:iCs/>
          <w:color w:val="404040" w:themeColor="text1" w:themeTint="BF"/>
        </w:rPr>
      </w:pPr>
      <w:r w:rsidRPr="0064711B">
        <w:rPr>
          <w:rFonts w:ascii="Times New Roman" w:hAnsi="Times New Roman"/>
          <w:iCs/>
          <w:color w:val="404040" w:themeColor="text1" w:themeTint="BF"/>
        </w:rPr>
        <w:t xml:space="preserve">Кроме того, Пенсионным фондом применяются </w:t>
      </w:r>
      <w:proofErr w:type="spellStart"/>
      <w:r w:rsidRPr="0064711B">
        <w:rPr>
          <w:rFonts w:ascii="Times New Roman" w:hAnsi="Times New Roman"/>
          <w:iCs/>
          <w:color w:val="404040" w:themeColor="text1" w:themeTint="BF"/>
        </w:rPr>
        <w:t>финсанкции</w:t>
      </w:r>
      <w:proofErr w:type="spellEnd"/>
      <w:r w:rsidRPr="0064711B">
        <w:rPr>
          <w:rFonts w:ascii="Times New Roman" w:hAnsi="Times New Roman"/>
          <w:iCs/>
          <w:color w:val="404040" w:themeColor="text1" w:themeTint="BF"/>
        </w:rPr>
        <w:t xml:space="preserve"> и к банкам.</w:t>
      </w:r>
    </w:p>
    <w:p w:rsidR="001E2659" w:rsidRPr="0064711B" w:rsidRDefault="001E2659" w:rsidP="0064711B">
      <w:pPr>
        <w:pStyle w:val="a3"/>
        <w:spacing w:before="50" w:beforeAutospacing="0" w:after="50" w:afterAutospacing="0"/>
        <w:rPr>
          <w:rFonts w:ascii="Times New Roman" w:hAnsi="Times New Roman"/>
          <w:iCs/>
          <w:color w:val="404040" w:themeColor="text1" w:themeTint="BF"/>
        </w:rPr>
      </w:pPr>
    </w:p>
    <w:p w:rsidR="001E2659" w:rsidRPr="0064711B" w:rsidRDefault="001E2659" w:rsidP="0064711B">
      <w:pPr>
        <w:rPr>
          <w:color w:val="404040" w:themeColor="text1" w:themeTint="BF"/>
          <w:sz w:val="24"/>
          <w:szCs w:val="24"/>
        </w:rPr>
      </w:pPr>
    </w:p>
    <w:p w:rsidR="00813716" w:rsidRPr="0064711B" w:rsidRDefault="00813716" w:rsidP="0064711B">
      <w:pPr>
        <w:rPr>
          <w:color w:val="404040" w:themeColor="text1" w:themeTint="BF"/>
          <w:sz w:val="24"/>
          <w:szCs w:val="24"/>
        </w:rPr>
      </w:pPr>
    </w:p>
    <w:sectPr w:rsidR="00813716" w:rsidRPr="0064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909"/>
    <w:multiLevelType w:val="multilevel"/>
    <w:tmpl w:val="92F6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451FA"/>
    <w:multiLevelType w:val="multilevel"/>
    <w:tmpl w:val="71E8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D24EB"/>
    <w:multiLevelType w:val="multilevel"/>
    <w:tmpl w:val="159C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A1A57"/>
    <w:multiLevelType w:val="hybridMultilevel"/>
    <w:tmpl w:val="663CA3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F3C327E"/>
    <w:multiLevelType w:val="multilevel"/>
    <w:tmpl w:val="B1E6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D280F"/>
    <w:multiLevelType w:val="multilevel"/>
    <w:tmpl w:val="2832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F7C4B"/>
    <w:multiLevelType w:val="hybridMultilevel"/>
    <w:tmpl w:val="F806AB6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55E61D96"/>
    <w:multiLevelType w:val="multilevel"/>
    <w:tmpl w:val="890C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35796"/>
    <w:multiLevelType w:val="hybridMultilevel"/>
    <w:tmpl w:val="40EAAD32"/>
    <w:lvl w:ilvl="0" w:tplc="E16A652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D1"/>
    <w:rsid w:val="001E2659"/>
    <w:rsid w:val="0064711B"/>
    <w:rsid w:val="00813716"/>
    <w:rsid w:val="008F35D1"/>
    <w:rsid w:val="00EB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659"/>
    <w:pPr>
      <w:keepNext/>
      <w:ind w:firstLine="720"/>
      <w:jc w:val="both"/>
      <w:outlineLvl w:val="0"/>
    </w:pPr>
    <w:rPr>
      <w:b/>
      <w:i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E2659"/>
    <w:pPr>
      <w:keepNext/>
      <w:jc w:val="center"/>
      <w:outlineLvl w:val="1"/>
    </w:pPr>
    <w:rPr>
      <w:b/>
      <w:i/>
      <w:sz w:val="32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1E2659"/>
    <w:pPr>
      <w:keepNext/>
      <w:ind w:firstLine="720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659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E2659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E265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Normal (Web)"/>
    <w:basedOn w:val="a"/>
    <w:unhideWhenUsed/>
    <w:rsid w:val="001E2659"/>
    <w:pP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styleId="21">
    <w:name w:val="Body Text 2"/>
    <w:basedOn w:val="a"/>
    <w:link w:val="22"/>
    <w:semiHidden/>
    <w:unhideWhenUsed/>
    <w:rsid w:val="001E2659"/>
    <w:pPr>
      <w:jc w:val="both"/>
    </w:pPr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1E265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1E2659"/>
    <w:pPr>
      <w:tabs>
        <w:tab w:val="left" w:pos="8222"/>
      </w:tabs>
      <w:ind w:left="360"/>
      <w:jc w:val="both"/>
      <w:outlineLvl w:val="0"/>
    </w:pPr>
    <w:rPr>
      <w:bCs/>
      <w:iCs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E2659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customStyle="1" w:styleId="fon1">
    <w:name w:val="fon1"/>
    <w:basedOn w:val="a"/>
    <w:rsid w:val="001E265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659"/>
    <w:pPr>
      <w:keepNext/>
      <w:ind w:firstLine="720"/>
      <w:jc w:val="both"/>
      <w:outlineLvl w:val="0"/>
    </w:pPr>
    <w:rPr>
      <w:b/>
      <w:i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E2659"/>
    <w:pPr>
      <w:keepNext/>
      <w:jc w:val="center"/>
      <w:outlineLvl w:val="1"/>
    </w:pPr>
    <w:rPr>
      <w:b/>
      <w:i/>
      <w:sz w:val="32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1E2659"/>
    <w:pPr>
      <w:keepNext/>
      <w:ind w:firstLine="720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659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E2659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E265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Normal (Web)"/>
    <w:basedOn w:val="a"/>
    <w:unhideWhenUsed/>
    <w:rsid w:val="001E2659"/>
    <w:pP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styleId="21">
    <w:name w:val="Body Text 2"/>
    <w:basedOn w:val="a"/>
    <w:link w:val="22"/>
    <w:semiHidden/>
    <w:unhideWhenUsed/>
    <w:rsid w:val="001E2659"/>
    <w:pPr>
      <w:jc w:val="both"/>
    </w:pPr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1E265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1E2659"/>
    <w:pPr>
      <w:tabs>
        <w:tab w:val="left" w:pos="8222"/>
      </w:tabs>
      <w:ind w:left="360"/>
      <w:jc w:val="both"/>
      <w:outlineLvl w:val="0"/>
    </w:pPr>
    <w:rPr>
      <w:bCs/>
      <w:iCs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E2659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customStyle="1" w:styleId="fon1">
    <w:name w:val="fon1"/>
    <w:basedOn w:val="a"/>
    <w:rsid w:val="001E26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2656</Words>
  <Characters>15143</Characters>
  <Application>Microsoft Office Word</Application>
  <DocSecurity>0</DocSecurity>
  <Lines>126</Lines>
  <Paragraphs>35</Paragraphs>
  <ScaleCrop>false</ScaleCrop>
  <Company/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2014-01-05T11:44:00Z</dcterms:created>
  <dcterms:modified xsi:type="dcterms:W3CDTF">2014-01-08T14:32:00Z</dcterms:modified>
</cp:coreProperties>
</file>